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116.png" ContentType="image/png"/>
  <Override PartName="/word/media/rId65.png" ContentType="image/png"/>
  <Override PartName="/word/media/rId69.png" ContentType="image/png"/>
  <Override PartName="/word/media/rId61.png" ContentType="image/png"/>
  <Override PartName="/word/media/rId73.png" ContentType="image/png"/>
  <Override PartName="/word/media/rId91.png" ContentType="image/png"/>
  <Override PartName="/word/media/rId95.png" ContentType="image/png"/>
  <Override PartName="/word/media/rId99.png" ContentType="image/png"/>
  <Override PartName="/word/media/rId124.png" ContentType="image/png"/>
  <Override PartName="/word/media/rId120.png" ContentType="image/png"/>
  <Override PartName="/word/media/rId87.png" ContentType="image/png"/>
  <Override PartName="/word/media/rId53.png" ContentType="image/png"/>
  <Override PartName="/word/media/rId57.png" ContentType="image/png"/>
  <Override PartName="/word/media/rId49.png" ContentType="image/png"/>
  <Override PartName="/word/media/rId103.png" ContentType="image/png"/>
  <Override PartName="/word/media/rId77.png" ContentType="image/png"/>
  <Override PartName="/word/media/rId108.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r>
        <w:t xml:space="preserve"> </w:t>
      </w:r>
      <w:r>
        <w:t xml:space="preserve">Florian</w:t>
      </w:r>
      <w:r>
        <w:t xml:space="preserve"> </w:t>
      </w:r>
      <w:r>
        <w:t xml:space="preserve">Franz,</w:t>
      </w:r>
      <w:r>
        <w:t xml:space="preserve"> </w:t>
      </w:r>
      <w:r>
        <w:t xml:space="preserve">Frauke</w:t>
      </w:r>
      <w:r>
        <w:t xml:space="preserve"> </w:t>
      </w:r>
      <w:r>
        <w:t xml:space="preserve">Gräter</w:t>
      </w:r>
    </w:p>
    <w:p>
      <w:pPr>
        <w:pStyle w:val="Date"/>
      </w:pPr>
      <w:r>
        <w:t xml:space="preserve">2022-03-15</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w:t>
            </w:r>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 sense their surroundings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(1–4)</w:t>
      </w:r>
      <w:r>
        <w:t xml:space="preserve">.</w:t>
      </w:r>
      <w:r>
        <w:t xml:space="preserve"> </w:t>
      </w:r>
      <w:r>
        <w:t xml:space="preserve">The multiprotein focal adhesion complex is responsible for translating between biochemical and mechanical signals, where both directions, outside–in and inside–out activation, are being investigated</w:t>
      </w:r>
      <w:r>
        <w:t xml:space="preserve"> </w:t>
      </w:r>
      <w:r>
        <w:t xml:space="preserve">(5, 6)</w:t>
      </w:r>
      <w:r>
        <w:t xml:space="preserve">.</w:t>
      </w:r>
    </w:p>
    <w:p>
      <w:pPr>
        <w:pStyle w:val="BodyText"/>
      </w:pPr>
      <w:r>
        <w:t xml:space="preserve">At the center of the focal adhesion complex sits the adaptor protein talin, 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(8)</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subdomains F0 to F3 and provides the link to the cystosolic side of the plasma membrane</w:t>
      </w:r>
      <w:r>
        <w:t xml:space="preserve"> </w:t>
      </w:r>
      <w:r>
        <w:t xml:space="preserve">(9)</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(10–12)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(13)</w:t>
      </w:r>
      <w:r>
        <w:t xml:space="preserve">.</w:t>
      </w:r>
    </w:p>
    <w:p>
      <w:pPr>
        <w:pStyle w:val="BodyText"/>
      </w:pPr>
      <w:r>
        <w:t xml:space="preserve">Additionally, Talin’s FERM domain exists in an extended conformation, as opposed to the cloverleaf-like 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(16)</w:t>
      </w:r>
      <w:r>
        <w:t xml:space="preserve">.</w:t>
      </w:r>
      <w:r>
        <w:t xml:space="preserve"> </w:t>
      </w:r>
      <w:r>
        <w:t xml:space="preserve">A second integrin binding site is located with the rod domain 11 (R11)</w:t>
      </w:r>
      <w:r>
        <w:t xml:space="preserve"> </w:t>
      </w:r>
      <w:r>
        <w:t xml:space="preserve">(17)</w:t>
      </w:r>
      <w:r>
        <w:t xml:space="preserve">.</w:t>
      </w:r>
      <w:r>
        <w:t xml:space="preserve"> </w:t>
      </w:r>
      <w:r>
        <w:t xml:space="preserve">Talin interacts with the cytoskeleton through 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 an excellent overview of the many interaction sites of talin and its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identified an only minor role of the loop in PIP</w:t>
      </w:r>
      <w:r>
        <w:rPr>
          <w:vertAlign w:val="subscript"/>
        </w:rPr>
        <w:t xml:space="preserve">2</w:t>
      </w:r>
      <w:r>
        <w:t xml:space="preserve"> </w:t>
      </w:r>
      <w:r>
        <w:t xml:space="preserve">binding compared to F2-F3</w:t>
      </w:r>
      <w:r>
        <w:t xml:space="preserve"> </w:t>
      </w:r>
      <w:r>
        <w:t xml:space="preserve">(20, 21)</w:t>
      </w:r>
      <w:r>
        <w:t xml:space="preserve">.</w:t>
      </w:r>
      <w:r>
        <w:t xml:space="preserve"> </w:t>
      </w:r>
      <w:r>
        <w:t xml:space="preserve">On the other hand, the F1 loop contributes to talin-mediated integrin activation</w:t>
      </w:r>
      <w:r>
        <w:t xml:space="preserve"> </w:t>
      </w:r>
      <w:r>
        <w:t xml:space="preserve">(13)</w:t>
      </w:r>
      <w:r>
        <w:t xml:space="preserve">.</w:t>
      </w:r>
    </w:p>
    <w:p>
      <w:pPr>
        <w:pStyle w:val="BodyText"/>
      </w:pPr>
      <w:r>
        <w:t xml:space="preserve">It was previously shown that F3 can interact with R9, which impedes integrin activation</w:t>
      </w:r>
      <w:r>
        <w:t xml:space="preserve"> </w:t>
      </w:r>
      <w:r>
        <w:t xml:space="preserve">(22)</w:t>
      </w:r>
      <w:r>
        <w:t xml:space="preserve">.</w:t>
      </w:r>
      <w:r>
        <w:t xml:space="preserve"> </w:t>
      </w:r>
      <w:r>
        <w:t xml:space="preserve">However, in a recently determined cryo-electron microscopy structure of autoinhibited Talin1, Dedden et al.</w:t>
      </w:r>
      <w:r>
        <w:t xml:space="preserve"> </w:t>
      </w:r>
      <w:r>
        <w:t xml:space="preserve">(23)</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p>
            <w:pPr>
              <w:pStyle w:val="CaptionedFigure"/>
              <w:jc w:val="center"/>
            </w:pPr>
            <w:bookmarkStart w:id="34" w:name="fig-tln-schema-long"/>
            <w:r>
              <w:drawing>
                <wp:inline>
                  <wp:extent cx="5334000" cy="2051538"/>
                  <wp:effectExtent b="0" l="0" r="0" t="0"/>
                  <wp:docPr descr="(a)  "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bookmarkEnd w:id="34"/>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38" w:name="fig-tln-schema-autoinhib"/>
            <w:r>
              <w:drawing>
                <wp:inline>
                  <wp:extent cx="2971800" cy="2166937"/>
                  <wp:effectExtent b="0" l="0" r="0" t="0"/>
                  <wp:docPr descr="(b)  "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bookmarkEnd w:id="38"/>
          </w:p>
          <w:p>
            <w:pPr>
              <w:pStyle w:val="ImageCaption"/>
              <w:jc w:val="center"/>
            </w:pPr>
            <w:r>
              <w:t xml:space="preserve">(b)  </w:t>
            </w:r>
          </w:p>
        </w:tc>
        <w:tc>
          <w:tcPr/>
          <w:p>
            <w:pPr>
              <w:pStyle w:val="CaptionedFigure"/>
              <w:jc w:val="center"/>
            </w:pPr>
            <w:bookmarkStart w:id="42" w:name="fig-tln-align-autoinhib"/>
            <w:r>
              <w:drawing>
                <wp:inline>
                  <wp:extent cx="2971800" cy="2166937"/>
                  <wp:effectExtent b="0" l="0" r="0" t="0"/>
                  <wp:docPr descr="(c)  "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bookmarkEnd w:id="42"/>
          </w:p>
          <w:p>
            <w:pPr>
              <w:pStyle w:val="ImageCaption"/>
              <w:jc w:val="center"/>
            </w:pPr>
            <w:r>
              <w:t xml:space="preserve">(c)  </w:t>
            </w:r>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 an excellent review of Talin’s central role in the focal adhesion 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used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(23)</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w:t>
      </w:r>
      <w:r>
        <w:t xml:space="preserve"> </w:t>
      </w:r>
      <w:hyperlink w:anchor="sec-system">
        <w:r>
          <w:rPr>
            <w:rStyle w:val="Hyperlink"/>
          </w:rPr>
          <w:t xml:space="preserve">Section 7.1</w:t>
        </w:r>
      </w:hyperlink>
      <w:r>
        <w:t xml:space="preserve">.</w:t>
      </w:r>
      <w:r>
        <w:t xml:space="preserve"> </w:t>
      </w:r>
      <w:r>
        <w:t xml:space="preserve">The main PIP</w:t>
      </w:r>
      <w:r>
        <w:rPr>
          <w:vertAlign w:val="subscript"/>
        </w:rPr>
        <w:t xml:space="preserve">2</w:t>
      </w:r>
      <w:r>
        <w:t xml:space="preserve">-binding sites in F2-F3 are occluded by rod domain 12 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w:t>
      </w:r>
      <w:r>
        <w:t xml:space="preserve"> </w:t>
      </w:r>
      <w:r>
        <w:t xml:space="preserve">To this end, we modelled the loop, which due to its high flexibility, is not included in crystal structures of the FERM domain, such as PDB-ID 3IVF by Elliot et al.</w:t>
      </w:r>
      <w:r>
        <w:t xml:space="preserve"> </w:t>
      </w:r>
      <w:r>
        <w:t xml:space="preserve">(14)</w:t>
      </w:r>
      <w:r>
        <w:t xml:space="preserve">.</w:t>
      </w:r>
    </w:p>
    <w:p>
      <w:pPr>
        <w:pStyle w:val="BodyText"/>
      </w:pPr>
      <w:r>
        <w:t xml:space="preserve">With a complete structure of the talin FERM domain we investigated the role of the F1 loop through molecular dynamics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(24)</w:t>
      </w:r>
      <w:r>
        <w:t xml:space="preserve"> </w:t>
      </w:r>
      <w:r>
        <w:t xml:space="preserve">or the FERM domain of Focal Adhesion Kinase</w:t>
      </w:r>
      <w:r>
        <w:t xml:space="preserve"> </w:t>
      </w:r>
      <w:r>
        <w:t xml:space="preserve">(25)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r>
        <w:t xml:space="preserve"> </w:t>
      </w:r>
      <w:r>
        <w:t xml:space="preserve">Finally, we find the additional PIP</w:t>
      </w:r>
      <w:r>
        <w:rPr>
          <w:vertAlign w:val="subscript"/>
        </w:rPr>
        <w:t xml:space="preserve">2</w:t>
      </w:r>
      <w:r>
        <w:t xml:space="preserve"> </w:t>
      </w:r>
      <w:r>
        <w:t xml:space="preserve">interaction to provide the FERM domain of Talin1 with an increased resistance against lateral motion when force acts on the protein along directions expected when bound to actin stress fibers.</w:t>
      </w:r>
    </w:p>
    <w:p>
      <w:pPr>
        <w:pStyle w:val="BodyText"/>
      </w:pPr>
      <w:r>
        <w:t xml:space="preserve">These results provide mechanistic insight into the role of membrane interactions for the localization of Talin at the center of the focal adhesion complex and highlight the role 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where performed with GROMACS</w:t>
      </w:r>
      <w:r>
        <w:t xml:space="preserve"> </w:t>
      </w:r>
      <w:r>
        <w:t xml:space="preserve">(26, 27)</w:t>
      </w:r>
      <w:r>
        <w:t xml:space="preserve"> </w:t>
      </w:r>
      <w:r>
        <w:t xml:space="preserve">version 2020.03</w:t>
      </w:r>
      <w:r>
        <w:t xml:space="preserve"> </w:t>
      </w:r>
      <w:r>
        <w:t xml:space="preserve">(28)</w:t>
      </w:r>
      <w:r>
        <w:t xml:space="preserve">.</w:t>
      </w:r>
      <w:r>
        <w:t xml:space="preserve"> </w:t>
      </w:r>
      <w:r>
        <w:t xml:space="preserve">A crystal structure of the Talin FERM domain by 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(29, 30)</w:t>
      </w:r>
      <w:r>
        <w:t xml:space="preserve"> </w:t>
      </w:r>
      <w:r>
        <w:t xml:space="preserve">via the interface to Chimera</w:t>
      </w:r>
      <w:r>
        <w:t xml:space="preserve"> </w:t>
      </w:r>
      <w:r>
        <w:t xml:space="preserve">(31)</w:t>
      </w:r>
      <w:r>
        <w:t xml:space="preserve">, followed by equilibration with GROMACS.</w:t>
      </w:r>
      <w:r>
        <w:t xml:space="preserve"> </w:t>
      </w:r>
      <w:r>
        <w:t xml:space="preserve">The resulting conformation (see</w:t>
      </w:r>
      <w:r>
        <w:t xml:space="preserve"> </w:t>
      </w:r>
      <w:hyperlink w:anchor="sec-system">
        <w:r>
          <w:rPr>
            <w:rStyle w:val="Hyperlink"/>
          </w:rPr>
          <w:t xml:space="preserve">Section 7.1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where not modeled, leaving us with with a continuous sequence from residue 1 to 398.</w:t>
      </w:r>
      <w:r>
        <w:t xml:space="preserve"> </w:t>
      </w:r>
      <w:r>
        <w:t xml:space="preserve">Simulations where performed with the CHARM36 force field.</w:t>
      </w:r>
      <w:r>
        <w:t xml:space="preserve"> </w:t>
      </w:r>
      <w:r>
        <w:t xml:space="preserve">Topologies, including the membrane, where generated with the CHARM-GUI web app</w:t>
      </w:r>
      <w:r>
        <w:t xml:space="preserve"> </w:t>
      </w:r>
      <w:r>
        <w:t xml:space="preserve">(32–34)</w:t>
      </w:r>
      <w:r>
        <w:t xml:space="preserve"> </w:t>
      </w:r>
      <w:r>
        <w:t xml:space="preserve">and GROMACS tools.</w:t>
      </w:r>
      <w:r>
        <w:t xml:space="preserve"> </w:t>
      </w:r>
      <w:r>
        <w:t xml:space="preserve">All simulations used the TIP3P water model and where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 NTP-ensembles where achieved by Nosé-Hoover temperature coupling</w:t>
      </w:r>
      <w:r>
        <w:t xml:space="preserve"> </w:t>
      </w:r>
      <w:r>
        <w:t xml:space="preserve">(35, 36)</w:t>
      </w:r>
      <w:r>
        <w:t xml:space="preserve"> </w:t>
      </w:r>
      <w:r>
        <w:t xml:space="preserve">and Parinello-Rahman pressure coupling</w:t>
      </w:r>
      <w:r>
        <w:t xml:space="preserve"> </w:t>
      </w:r>
      <w:r>
        <w:t xml:space="preserve">(37)</w:t>
      </w:r>
      <w:r>
        <w:t xml:space="preserve">.</w:t>
      </w:r>
      <w:r>
        <w:t xml:space="preserve"> </w:t>
      </w:r>
      <w:r>
        <w:t xml:space="preserve">An example</w:t>
      </w:r>
      <w:r>
        <w:t xml:space="preserve"> </w:t>
      </w:r>
      <w:r>
        <w:rPr>
          <w:rStyle w:val="VerbatimChar"/>
        </w:rPr>
        <w:t xml:space="preserve">.mdp</w:t>
      </w:r>
      <w:r>
        <w:t xml:space="preserve">-file can be found in the supplementary materials at</w:t>
      </w:r>
      <w:r>
        <w:t xml:space="preserve"> </w:t>
      </w:r>
      <w:hyperlink w:anchor="sec-prod-mdp">
        <w:r>
          <w:rPr>
            <w:rStyle w:val="Hyperlink"/>
          </w:rPr>
          <w:t xml:space="preserve">Section 7.2.1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where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high protein-membrane interaction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where also chose from the rotational sampling set.</w:t>
      </w:r>
    </w:p>
    <w:p>
      <w:pPr>
        <w:pStyle w:val="BodyText"/>
      </w:pPr>
      <w:r>
        <w:t xml:space="preserve">To compare the effects of PIP</w:t>
      </w:r>
      <w:r>
        <w:rPr>
          <w:vertAlign w:val="subscript"/>
        </w:rPr>
        <w:t xml:space="preserve">2</w:t>
      </w:r>
      <w:r>
        <w:t xml:space="preserve"> </w:t>
      </w:r>
      <w:r>
        <w:t xml:space="preserve">on the dynamics, a system containing only 1 % PIP</w:t>
      </w:r>
      <w:r>
        <w:rPr>
          <w:vertAlign w:val="subscript"/>
        </w:rPr>
        <w:t xml:space="preserve">2</w:t>
      </w:r>
      <w:r>
        <w:t xml:space="preserve"> </w:t>
      </w:r>
      <w:r>
        <w:t xml:space="preserve">(3 PIP</w:t>
      </w:r>
      <w:r>
        <w:rPr>
          <w:vertAlign w:val="subscript"/>
        </w:rPr>
        <w:t xml:space="preserve">2</w:t>
      </w:r>
      <w:r>
        <w:t xml:space="preserve"> </w:t>
      </w:r>
      <w:r>
        <w:t xml:space="preserve">molecules in 273 lipids) was created from the enriched system by programmatically exchanging lipid head groups via a python script.</w:t>
      </w:r>
      <w:r>
        <w:t xml:space="preserve"> </w:t>
      </w:r>
      <w:r>
        <w:t xml:space="preserve">The enriched and non-enriched systems where then subjected to force-probe MD simulations.</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Plots were generated with R using ggplot2</w:t>
      </w:r>
      <w:r>
        <w:t xml:space="preserve"> </w:t>
      </w:r>
      <w:r>
        <w:t xml:space="preserve">(38)</w:t>
      </w:r>
      <w:r>
        <w:t xml:space="preserve">.</w:t>
      </w:r>
      <w:r>
        <w:t xml:space="preserve"> </w:t>
      </w:r>
      <w:r>
        <w:t xml:space="preserve">Interactive structure representations are embedded using Mol*</w:t>
      </w:r>
      <w:r>
        <w:t xml:space="preserve"> </w:t>
      </w:r>
      <w:r>
        <w:t xml:space="preserve">(39)</w:t>
      </w:r>
      <w:r>
        <w:t xml:space="preserve">.</w:t>
      </w:r>
      <w:r>
        <w:t xml:space="preserve"> </w:t>
      </w:r>
      <w:r>
        <w:t xml:space="preserve">Schematic visualizations were rendered with blender</w:t>
      </w:r>
      <w:r>
        <w:t xml:space="preserve"> </w:t>
      </w:r>
      <w:r>
        <w:t xml:space="preserve">(40)</w:t>
      </w:r>
      <w:r>
        <w:t xml:space="preserve"> </w:t>
      </w:r>
      <w:r>
        <w:t xml:space="preserve">and VMD</w:t>
      </w:r>
      <w:r>
        <w:t xml:space="preserve"> </w:t>
      </w:r>
      <w:r>
        <w:t xml:space="preserve">(41)</w:t>
      </w:r>
      <w:r>
        <w:t xml:space="preserve">.</w:t>
      </w:r>
      <w:r>
        <w:t xml:space="preserve"> </w:t>
      </w:r>
      <w:r>
        <w:t xml:space="preserve">Files relevant to this paper that are too big to be uploaded to this repository, such as trajectories and blender files, will be uploaded to a separate location.</w:t>
      </w:r>
    </w:p>
    <w:p>
      <w:pPr>
        <w:pStyle w:val="BodyText"/>
      </w:pPr>
      <w:r>
        <w:t xml:space="preserve">This paper and the matching poster were generated with</w:t>
      </w:r>
      <w:r>
        <w:t xml:space="preserve"> </w:t>
      </w:r>
      <w:hyperlink r:id="rId45">
        <w:r>
          <w:rPr>
            <w:rStyle w:val="Hyperlink"/>
          </w:rPr>
          <w:t xml:space="preserve">quarto</w:t>
        </w:r>
      </w:hyperlink>
      <w:r>
        <w:t xml:space="preserve"> </w:t>
      </w:r>
      <w:r>
        <w:t xml:space="preserve">(42)</w:t>
      </w:r>
      <w:r>
        <w:t xml:space="preserve"> </w:t>
      </w:r>
      <w:r>
        <w:t xml:space="preserve">and Rmarkdown</w:t>
      </w:r>
      <w:r>
        <w:t xml:space="preserve"> </w:t>
      </w:r>
      <w:r>
        <w:t xml:space="preserve">(43–45)</w:t>
      </w:r>
      <w:r>
        <w:t xml:space="preserve">.</w:t>
      </w:r>
    </w:p>
    <w:bookmarkEnd w:id="46"/>
    <w:bookmarkEnd w:id="47"/>
    <w:bookmarkStart w:id="112" w:name="results"/>
    <w:p>
      <w:pPr>
        <w:pStyle w:val="Heading1"/>
      </w:pPr>
      <w:r>
        <w:t xml:space="preserve">Results</w:t>
      </w:r>
    </w:p>
    <w:bookmarkStart w:id="82"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 It retained its flexibility in equilibrium simulations (</w:t>
      </w:r>
      <w:hyperlink w:anchor="fig-loop-rmsf">
        <w:r>
          <w:rPr>
            <w:rStyle w:val="Hyperlink"/>
          </w:rPr>
          <w:t xml:space="preserve">Figure 5 (a)</w:t>
        </w:r>
      </w:hyperlink>
      <w:r>
        <w:t xml:space="preserve">), which in combination with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 can be explored interactively in</w:t>
      </w:r>
      <w:r>
        <w:t xml:space="preserve"> </w:t>
      </w:r>
      <w:hyperlink w:anchor="sec-system">
        <w:r>
          <w:rPr>
            <w:rStyle w:val="Hyperlink"/>
          </w:rPr>
          <w:t xml:space="preserve">Section 7.1</w:t>
        </w:r>
      </w:hyperlink>
      <w:r>
        <w:t xml:space="preserve">.</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 And once contact had been established the protein was anchored strongly enough for more contacts to evolve with time, pulling the protein onto the membrane (</w:t>
      </w:r>
      <w:hyperlink w:anchor="fig-f0f1-unbound">
        <w:r>
          <w:rPr>
            <w:rStyle w:val="Hyperlink"/>
          </w:rPr>
          <w:t xml:space="preserve">see Figure 2 (a)</w:t>
        </w:r>
      </w:hyperlink>
      <w:r>
        <w:t xml:space="preserve">, </w:t>
      </w:r>
      <w:hyperlink w:anchor="fig-f0f1-anchored">
        <w:r>
          <w:rPr>
            <w:rStyle w:val="Hyperlink"/>
          </w:rPr>
          <w:t xml:space="preserve">2 (b)</w:t>
        </w:r>
      </w:hyperlink>
      <w:r>
        <w:t xml:space="preserve">, </w:t>
      </w:r>
      <w:hyperlink w:anchor="fig-f0f1-bound">
        <w:r>
          <w:rPr>
            <w:rStyle w:val="Hyperlink"/>
          </w:rPr>
          <w:t xml:space="preserve">2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2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2 (e)</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5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2 (f)</w:t>
        </w:r>
      </w:hyperlink>
      <w:r>
        <w:t xml:space="preserve">).</w:t>
      </w:r>
      <w:r>
        <w:t xml:space="preserve"> </w:t>
      </w:r>
      <w:r>
        <w:t xml:space="preserve">Of 358 runs</w:t>
      </w:r>
      <w:r>
        <w:t xml:space="preserve"> </w:t>
      </w:r>
      <w:r>
        <w:rPr>
          <w:rStyle w:val="FootnoteReference"/>
        </w:rPr>
        <w:footnoteReference w:id="48"/>
      </w:r>
      <w:r>
        <w:t xml:space="preserve">, 89 runs never made contact with the membrane, but out of the 269 that did, only 10 eventually dissociated.</w:t>
      </w:r>
    </w:p>
    <w:p>
      <w:pPr>
        <w:pStyle w:val="BodyText"/>
      </w:pPr>
      <w:hyperlink w:anchor="fig-f0f1-ri-npip">
        <w:r>
          <w:rPr>
            <w:rStyle w:val="Hyperlink"/>
          </w:rPr>
          <w:t xml:space="preserve">Figure 2 (g)</w:t>
        </w:r>
      </w:hyperlink>
      <w:r>
        <w:t xml:space="preserve"> </w:t>
      </w:r>
      <w:r>
        <w:t xml:space="preserve">highlights the residues involved in the interaction.</w:t>
      </w:r>
    </w:p>
    <w:tbl>
      <w:tblPr>
        <w:tblStyle w:val="Table"/>
        <w:tblW w:type="pct" w:w="4995"/>
        <w:tblLook w:firstRow="0" w:lastRow="0" w:firstColumn="0" w:lastColumn="0" w:noHBand="0" w:noVBand="0" w:val="0000"/>
      </w:tblPr>
      <w:tblGrid>
        <w:gridCol w:w="2637"/>
        <w:gridCol w:w="2637"/>
        <w:gridCol w:w="2637"/>
      </w:tblGrid>
      <w:tr>
        <w:tc>
          <w:tcPr/>
          <w:p>
            <w:pPr>
              <w:pStyle w:val="CaptionedFigure"/>
              <w:jc w:val="center"/>
            </w:pPr>
            <w:bookmarkStart w:id="52" w:name="fig-f0f1-unbound"/>
            <w:r>
              <w:drawing>
                <wp:inline>
                  <wp:extent cx="1975104" cy="1110996"/>
                  <wp:effectExtent b="0" l="0" r="0" t="0"/>
                  <wp:docPr descr="(a)  "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bookmarkEnd w:id="52"/>
          </w:p>
          <w:p>
            <w:pPr>
              <w:pStyle w:val="ImageCaption"/>
              <w:jc w:val="center"/>
            </w:pPr>
            <w:r>
              <w:t xml:space="preserve">(a)  </w:t>
            </w:r>
          </w:p>
        </w:tc>
        <w:tc>
          <w:tcPr/>
          <w:p>
            <w:pPr>
              <w:pStyle w:val="CaptionedFigure"/>
              <w:jc w:val="center"/>
            </w:pPr>
            <w:bookmarkStart w:id="56" w:name="fig-f0f1-anchored"/>
            <w:r>
              <w:drawing>
                <wp:inline>
                  <wp:extent cx="1975104" cy="1110996"/>
                  <wp:effectExtent b="0" l="0" r="0" t="0"/>
                  <wp:docPr descr="(b)  "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bookmarkEnd w:id="56"/>
          </w:p>
          <w:p>
            <w:pPr>
              <w:pStyle w:val="ImageCaption"/>
              <w:jc w:val="center"/>
            </w:pPr>
            <w:r>
              <w:t xml:space="preserve">(b)  </w:t>
            </w:r>
          </w:p>
        </w:tc>
        <w:tc>
          <w:tcPr/>
          <w:p>
            <w:pPr>
              <w:pStyle w:val="CaptionedFigure"/>
              <w:jc w:val="center"/>
            </w:pPr>
            <w:bookmarkStart w:id="60" w:name="fig-f0f1-bound"/>
            <w:r>
              <w:drawing>
                <wp:inline>
                  <wp:extent cx="1975104" cy="1110996"/>
                  <wp:effectExtent b="0" l="0" r="0" t="0"/>
                  <wp:docPr descr="(c)  "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bookmarkEnd w:id="60"/>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64" w:name="fig-f0f1-ri-angle"/>
            <w:r>
              <w:drawing>
                <wp:inline>
                  <wp:extent cx="5334000" cy="3810000"/>
                  <wp:effectExtent b="0" l="0" r="0" t="0"/>
                  <wp:docPr descr="(d)  "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bookmarkEnd w:id="64"/>
          </w:p>
          <w:p>
            <w:pPr>
              <w:pStyle w:val="ImageCaption"/>
              <w:jc w:val="center"/>
            </w:pPr>
            <w:r>
              <w:t xml:space="preserve">(d)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68" w:name="fig-f0f1-angle-frame"/>
            <w:r>
              <w:drawing>
                <wp:inline>
                  <wp:extent cx="2971800" cy="2122714"/>
                  <wp:effectExtent b="0" l="0" r="0" t="0"/>
                  <wp:docPr descr="(e)  "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bookmarkEnd w:id="68"/>
          </w:p>
          <w:p>
            <w:pPr>
              <w:pStyle w:val="ImageCaption"/>
              <w:jc w:val="center"/>
            </w:pPr>
            <w:r>
              <w:t xml:space="preserve">(e)  </w:t>
            </w:r>
          </w:p>
        </w:tc>
        <w:tc>
          <w:tcPr/>
          <w:p>
            <w:pPr>
              <w:pStyle w:val="CaptionedFigure"/>
              <w:jc w:val="center"/>
            </w:pPr>
            <w:bookmarkStart w:id="72" w:name="fig-f0f1-retention"/>
            <w:r>
              <w:drawing>
                <wp:inline>
                  <wp:extent cx="2971800" cy="2122714"/>
                  <wp:effectExtent b="0" l="0" r="0" t="0"/>
                  <wp:docPr descr="(f)  "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bookmarkEnd w:id="72"/>
          </w:p>
          <w:p>
            <w:pPr>
              <w:pStyle w:val="ImageCaption"/>
              <w:jc w:val="center"/>
            </w:pPr>
            <w:r>
              <w:t xml:space="preserve">(f)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76" w:name="fig-f0f1-ri-npip"/>
            <w:r>
              <w:drawing>
                <wp:inline>
                  <wp:extent cx="5334000" cy="3810000"/>
                  <wp:effectExtent b="0" l="0" r="0" t="0"/>
                  <wp:docPr descr="(g)  "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bookmarkEnd w:id="76"/>
          </w:p>
          <w:p>
            <w:pPr>
              <w:pStyle w:val="ImageCaption"/>
              <w:jc w:val="center"/>
            </w:pPr>
            <w:r>
              <w:t xml:space="preserve">(g)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80" w:name="fig-f1f1-residues"/>
            <w:r>
              <w:drawing>
                <wp:inline>
                  <wp:extent cx="5334000" cy="5334000"/>
                  <wp:effectExtent b="0" l="0" r="0" t="0"/>
                  <wp:docPr descr="(h) This is a placeholder image. The video is available in the web-version or here: https://youtu.be/Mf6WOBqI86M" title="" id="78" name="Picture"/>
                  <a:graphic>
                    <a:graphicData uri="http://schemas.openxmlformats.org/drawingml/2006/picture">
                      <pic:pic>
                        <pic:nvPicPr>
                          <pic:cNvPr descr="./www/hits-logo-small.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bookmarkEnd w:id="80"/>
          </w:p>
          <w:p>
            <w:pPr>
              <w:pStyle w:val="ImageCaption"/>
              <w:jc w:val="center"/>
            </w:pPr>
            <w:r>
              <w:t xml:space="preserve">(h) This is a placeholder image. The video is available in the web-version or here:</w:t>
            </w:r>
            <w:r>
              <w:t xml:space="preserve"> </w:t>
            </w:r>
            <w:hyperlink r:id="rId81">
              <w:r>
                <w:rPr>
                  <w:rStyle w:val="Hyperlink"/>
                </w:rPr>
                <w:t xml:space="preserve">https://youtu.be/Mf6WOBqI86M</w:t>
              </w:r>
            </w:hyperlink>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where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r>
        <w:t xml:space="preserve"> </w:t>
      </w:r>
      <w:r>
        <w:rPr>
          <w:bCs/>
          <w:b/>
        </w:rPr>
        <w:t xml:space="preserve">e)</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 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r>
        <w:t xml:space="preserve"> </w:t>
      </w:r>
      <w:r>
        <w:rPr>
          <w:bCs/>
          <w:b/>
        </w:rPr>
        <w:t xml:space="preserve">f)</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r>
        <w:t xml:space="preserve"> </w:t>
      </w:r>
      <w:r>
        <w:rPr>
          <w:bCs/>
          <w:b/>
        </w:rPr>
        <w:t xml:space="preserve">g)</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h)</w:t>
      </w:r>
      <w:r>
        <w:t xml:space="preserve">.</w:t>
      </w:r>
    </w:p>
    <w:bookmarkEnd w:id="82"/>
    <w:bookmarkStart w:id="107" w:name="X866824224ed8fd083e6443ca9ac7e87cc42759e"/>
    <w:p>
      <w:pPr>
        <w:pStyle w:val="Heading2"/>
      </w:pPr>
      <w:r>
        <w:t xml:space="preserve">The F1 loop can facilitate further contacts</w:t>
      </w:r>
    </w:p>
    <w:p>
      <w:pPr>
        <w:pStyle w:val="FirstParagraph"/>
      </w:pPr>
      <w:r>
        <w:t xml:space="preserve">We chose a representative conformation from the rotational sampling as a starting point for force-probe simulations of F0-F1 perpendicular to the membrane (</w:t>
      </w:r>
      <w:hyperlink w:anchor="fig-f0f1-vert-pull-vmd">
        <w:r>
          <w:rPr>
            <w:rStyle w:val="Hyperlink"/>
          </w:rPr>
          <w:t xml:space="preserve">Figure 3 (b)</w:t>
        </w:r>
      </w:hyperlink>
      <w:r>
        <w:t xml:space="preserve">) to test the strength of the interaction.</w:t>
      </w:r>
      <w:r>
        <w:t xml:space="preserve"> </w:t>
      </w:r>
      <w:r>
        <w:t xml:space="preserve">An exemplary render of one of the simulations can be seen in</w:t>
      </w:r>
      <w:r>
        <w:t xml:space="preserve"> </w:t>
      </w:r>
      <w:hyperlink w:anchor="fig-f0f1-pull-run-1">
        <w:r>
          <w:rPr>
            <w:rStyle w:val="Hyperlink"/>
          </w:rPr>
          <w:t xml:space="preserve">Figure 3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3 (c)</w:t>
        </w:r>
      </w:hyperlink>
      <w:r>
        <w:t xml:space="preserve">).</w:t>
      </w:r>
      <w:r>
        <w:t xml:space="preserve"> </w:t>
      </w:r>
      <w:r>
        <w:t xml:space="preserve">This highlights the strong anchoring capabilities of the F1 loop in conjunction with the F0 subdomain.</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7920"/>
      </w:tblGrid>
      <w:tr>
        <w:tc>
          <w:tcPr/>
          <w:p>
            <w:pPr>
              <w:pStyle w:val="CaptionedFigure"/>
              <w:jc w:val="center"/>
            </w:pPr>
            <w:bookmarkStart w:id="85" w:name="fig-f0f1-pull-run-1"/>
            <w:r>
              <w:drawing>
                <wp:inline>
                  <wp:extent cx="5334000" cy="5334000"/>
                  <wp:effectExtent b="0" l="0" r="0" t="0"/>
                  <wp:docPr descr="(a) This is a placeholder image. The video is available in the web-version or here: https://youtu.be/yf8Tvutb-70" title="" id="83" name="Picture"/>
                  <a:graphic>
                    <a:graphicData uri="http://schemas.openxmlformats.org/drawingml/2006/picture">
                      <pic:pic>
                        <pic:nvPicPr>
                          <pic:cNvPr descr="./www/hits-logo-small.png" id="84"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bookmarkEnd w:id="85"/>
          </w:p>
          <w:p>
            <w:pPr>
              <w:pStyle w:val="ImageCaption"/>
              <w:jc w:val="center"/>
            </w:pPr>
            <w:r>
              <w:t xml:space="preserve">(a) This is a placeholder image. The video is available in the web-version or here:</w:t>
            </w:r>
            <w:r>
              <w:t xml:space="preserve"> </w:t>
            </w:r>
            <w:hyperlink r:id="rId86">
              <w:r>
                <w:rPr>
                  <w:rStyle w:val="Hyperlink"/>
                </w:rPr>
                <w:t xml:space="preserve">https://youtu.be/yf8Tvutb-70</w:t>
              </w:r>
            </w:hyperlink>
          </w:p>
        </w:tc>
      </w:tr>
    </w:tbl>
    <w:p>
      <w:pPr>
        <w:framePr w:w="0" w:h="0" w:vAnchor="margin" w:hAnchor="margin" w:xAlign="right" w:yAlign="top"/>
      </w:pPr>
    </w:p>
    <w:tbl>
      <w:tblPr>
        <w:tblStyle w:val="Table"/>
        <w:tblW w:type="pct" w:w="5000"/>
        <w:tblLook w:firstRow="0" w:lastRow="0" w:firstColumn="0" w:lastColumn="0" w:noHBand="0" w:noVBand="0" w:val="0000"/>
      </w:tblPr>
      <w:tblGrid>
        <w:gridCol w:w="3302"/>
        <w:gridCol w:w="4617"/>
      </w:tblGrid>
      <w:tr>
        <w:tc>
          <w:tcPr/>
          <w:p>
            <w:pPr>
              <w:pStyle w:val="CaptionedFigure"/>
              <w:jc w:val="center"/>
            </w:pPr>
            <w:bookmarkStart w:id="90" w:name="fig-f0f1-vert-pull-vmd"/>
            <w:r>
              <w:drawing>
                <wp:inline>
                  <wp:extent cx="2478024" cy="2584116"/>
                  <wp:effectExtent b="0" l="0" r="0" t="0"/>
                  <wp:docPr descr="(b)  " title="" id="88" name="Picture"/>
                  <a:graphic>
                    <a:graphicData uri="http://schemas.openxmlformats.org/drawingml/2006/picture">
                      <pic:pic>
                        <pic:nvPicPr>
                          <pic:cNvPr descr="./assets/vmd/f0f1-pulling/vert-pull.png" id="89" name="Picture"/>
                          <pic:cNvPicPr>
                            <a:picLocks noChangeArrowheads="1" noChangeAspect="1"/>
                          </pic:cNvPicPr>
                        </pic:nvPicPr>
                        <pic:blipFill>
                          <a:blip r:embed="rId87"/>
                          <a:stretch>
                            <a:fillRect/>
                          </a:stretch>
                        </pic:blipFill>
                        <pic:spPr bwMode="auto">
                          <a:xfrm>
                            <a:off x="0" y="0"/>
                            <a:ext cx="2478024" cy="2584116"/>
                          </a:xfrm>
                          <a:prstGeom prst="rect">
                            <a:avLst/>
                          </a:prstGeom>
                          <a:noFill/>
                          <a:ln w="9525">
                            <a:noFill/>
                            <a:headEnd/>
                            <a:tailEnd/>
                          </a:ln>
                        </pic:spPr>
                      </pic:pic>
                    </a:graphicData>
                  </a:graphic>
                </wp:inline>
              </w:drawing>
            </w:r>
            <w:bookmarkEnd w:id="90"/>
          </w:p>
          <w:p>
            <w:pPr>
              <w:pStyle w:val="ImageCaption"/>
              <w:jc w:val="center"/>
            </w:pPr>
            <w:r>
              <w:t xml:space="preserve">(b)  </w:t>
            </w:r>
          </w:p>
        </w:tc>
        <w:tc>
          <w:tcPr/>
          <w:p>
            <w:pPr>
              <w:pStyle w:val="CaptionedFigure"/>
              <w:jc w:val="center"/>
            </w:pPr>
            <w:bookmarkStart w:id="94" w:name="fig-f0f1-vert-pull"/>
            <w:r>
              <w:drawing>
                <wp:inline>
                  <wp:extent cx="3465576" cy="2475411"/>
                  <wp:effectExtent b="0" l="0" r="0" t="0"/>
                  <wp:docPr descr="(c)  " title="" id="92" name="Picture"/>
                  <a:graphic>
                    <a:graphicData uri="http://schemas.openxmlformats.org/drawingml/2006/picture">
                      <pic:pic>
                        <pic:nvPicPr>
                          <pic:cNvPr descr="./assets/results/plots/f0f1-vert-pull-1.png" id="93" name="Picture"/>
                          <pic:cNvPicPr>
                            <a:picLocks noChangeArrowheads="1" noChangeAspect="1"/>
                          </pic:cNvPicPr>
                        </pic:nvPicPr>
                        <pic:blipFill>
                          <a:blip r:embed="rId91"/>
                          <a:stretch>
                            <a:fillRect/>
                          </a:stretch>
                        </pic:blipFill>
                        <pic:spPr bwMode="auto">
                          <a:xfrm>
                            <a:off x="0" y="0"/>
                            <a:ext cx="3465576" cy="2475411"/>
                          </a:xfrm>
                          <a:prstGeom prst="rect">
                            <a:avLst/>
                          </a:prstGeom>
                          <a:noFill/>
                          <a:ln w="9525">
                            <a:noFill/>
                            <a:headEnd/>
                            <a:tailEnd/>
                          </a:ln>
                        </pic:spPr>
                      </pic:pic>
                    </a:graphicData>
                  </a:graphic>
                </wp:inline>
              </w:drawing>
            </w:r>
            <w:bookmarkEnd w:id="94"/>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98" w:name="fig-f0f1-vert-pull-residues"/>
            <w:r>
              <w:drawing>
                <wp:inline>
                  <wp:extent cx="5334000" cy="3810000"/>
                  <wp:effectExtent b="0" l="0" r="0" t="0"/>
                  <wp:docPr descr="(d)  " title="" id="96" name="Picture"/>
                  <a:graphic>
                    <a:graphicData uri="http://schemas.openxmlformats.org/drawingml/2006/picture">
                      <pic:pic>
                        <pic:nvPicPr>
                          <pic:cNvPr descr="./assets/results/plots/f0f1-vert-pull-residues-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bookmarkEnd w:id="98"/>
          </w:p>
          <w:p>
            <w:pPr>
              <w:pStyle w:val="ImageCaption"/>
              <w:jc w:val="center"/>
            </w:pPr>
            <w:r>
              <w:t xml:space="preserve">(d)  </w:t>
            </w:r>
          </w:p>
        </w:tc>
      </w:tr>
    </w:tbl>
    <w:p>
      <w:pPr>
        <w:pStyle w:val="BodyText"/>
      </w:pPr>
      <w:pPr>
        <w:spacing w:before="200"/>
        <w:pStyle w:val="ImageCaption"/>
      </w:pPr>
      <w:r>
        <w:t xml:space="preserve">Figure 3: Vertical Pulling of F0-F1.</w:t>
      </w:r>
      <w:r>
        <w:t xml:space="preserve"> </w:t>
      </w:r>
      <w:r>
        <w:rPr>
          <w:bCs/>
          <w:b/>
        </w:rPr>
        <w:t xml:space="preserve">a)</w:t>
      </w:r>
      <w:r>
        <w:t xml:space="preserve"> </w:t>
      </w:r>
      <w:r>
        <w:t xml:space="preserve">A representative render of one of 6 force-probe MD simulations pulling F0-F1 off the membrane.</w:t>
      </w:r>
      <w:r>
        <w:t xml:space="preserve"> </w:t>
      </w:r>
      <w:r>
        <w:t xml:space="preserve">It starts from a snapshot of F0-F1 in its bound conformation taken from the rotational sampling (</w:t>
      </w:r>
      <w:hyperlink w:anchor="fig-loop-importance">
        <w:r>
          <w:rPr>
            <w:rStyle w:val="Hyperlink"/>
          </w:rPr>
          <w:t xml:space="preserve">Figure 2</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as well (</w:t>
      </w:r>
      <w:hyperlink w:anchor="fig-ferm-ri-npip">
        <w:r>
          <w:rPr>
            <w:rStyle w:val="Hyperlink"/>
          </w:rPr>
          <w:t xml:space="preserve">Figure 4 (a)</w:t>
        </w:r>
      </w:hyperlink>
      <w:r>
        <w:t xml:space="preserve">, </w:t>
      </w:r>
      <w:hyperlink w:anchor="fig-ferm-memb-system">
        <w:r>
          <w:rPr>
            <w:rStyle w:val="Hyperlink"/>
          </w:rPr>
          <w:t xml:space="preserve">Figure 4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(20)</w:t>
      </w:r>
      <w:r>
        <w:t xml:space="preserve">.</w:t>
      </w:r>
    </w:p>
    <w:tbl>
      <w:tblPr>
        <w:tblStyle w:val="Table"/>
        <w:tblW w:type="pct" w:w="5000"/>
        <w:tblLook w:firstRow="0" w:lastRow="0" w:firstColumn="0" w:lastColumn="0" w:noHBand="0" w:noVBand="0" w:val="0000"/>
      </w:tblPr>
      <w:tblGrid>
        <w:gridCol w:w="7920"/>
      </w:tblGrid>
      <w:tr>
        <w:tc>
          <w:tcPr/>
          <w:p>
            <w:pPr>
              <w:pStyle w:val="CaptionedFigure"/>
              <w:jc w:val="center"/>
            </w:pPr>
            <w:bookmarkStart w:id="102" w:name="fig-ferm-ri-npip"/>
            <w:r>
              <w:drawing>
                <wp:inline>
                  <wp:extent cx="5334000" cy="3810000"/>
                  <wp:effectExtent b="0" l="0" r="0" t="0"/>
                  <wp:docPr descr="(a)  " title="" id="100" name="Picture"/>
                  <a:graphic>
                    <a:graphicData uri="http://schemas.openxmlformats.org/drawingml/2006/picture">
                      <pic:pic>
                        <pic:nvPicPr>
                          <pic:cNvPr descr="./assets/results/plots/ferm-ri-npip-1.png" id="101" name="Picture"/>
                          <pic:cNvPicPr>
                            <a:picLocks noChangeArrowheads="1" noChangeAspect="1"/>
                          </pic:cNvPicPr>
                        </pic:nvPicPr>
                        <pic:blipFill>
                          <a:blip r:embed="rId99"/>
                          <a:stretch>
                            <a:fillRect/>
                          </a:stretch>
                        </pic:blipFill>
                        <pic:spPr bwMode="auto">
                          <a:xfrm>
                            <a:off x="0" y="0"/>
                            <a:ext cx="5334000" cy="3810000"/>
                          </a:xfrm>
                          <a:prstGeom prst="rect">
                            <a:avLst/>
                          </a:prstGeom>
                          <a:noFill/>
                          <a:ln w="9525">
                            <a:noFill/>
                            <a:headEnd/>
                            <a:tailEnd/>
                          </a:ln>
                        </pic:spPr>
                      </pic:pic>
                    </a:graphicData>
                  </a:graphic>
                </wp:inline>
              </w:drawing>
            </w:r>
            <w:bookmarkEnd w:id="102"/>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06" w:name="fig-ferm-memb-system"/>
            <w:r>
              <w:drawing>
                <wp:inline>
                  <wp:extent cx="5334000" cy="2820236"/>
                  <wp:effectExtent b="0" l="0" r="0" t="0"/>
                  <wp:docPr descr="(b)  " title="" id="104" name="Picture"/>
                  <a:graphic>
                    <a:graphicData uri="http://schemas.openxmlformats.org/drawingml/2006/picture">
                      <pic:pic>
                        <pic:nvPicPr>
                          <pic:cNvPr descr="./assets/vmd/ferm/ferm-residues-transparent-arrows.png" id="105" name="Picture"/>
                          <pic:cNvPicPr>
                            <a:picLocks noChangeArrowheads="1" noChangeAspect="1"/>
                          </pic:cNvPicPr>
                        </pic:nvPicPr>
                        <pic:blipFill>
                          <a:blip r:embed="rId103"/>
                          <a:stretch>
                            <a:fillRect/>
                          </a:stretch>
                        </pic:blipFill>
                        <pic:spPr bwMode="auto">
                          <a:xfrm>
                            <a:off x="0" y="0"/>
                            <a:ext cx="5334000" cy="2820236"/>
                          </a:xfrm>
                          <a:prstGeom prst="rect">
                            <a:avLst/>
                          </a:prstGeom>
                          <a:noFill/>
                          <a:ln w="9525">
                            <a:noFill/>
                            <a:headEnd/>
                            <a:tailEnd/>
                          </a:ln>
                        </pic:spPr>
                      </pic:pic>
                    </a:graphicData>
                  </a:graphic>
                </wp:inline>
              </w:drawing>
            </w:r>
            <w:bookmarkEnd w:id="106"/>
          </w:p>
          <w:p>
            <w:pPr>
              <w:pStyle w:val="ImageCaption"/>
              <w:jc w:val="center"/>
            </w:pPr>
            <w:r>
              <w:t xml:space="preserve">(b)  </w:t>
            </w:r>
          </w:p>
        </w:tc>
      </w:tr>
    </w:tbl>
    <w:p>
      <w:pPr>
        <w:pStyle w:val="BodyText"/>
      </w:pPr>
      <w:pPr>
        <w:spacing w:before="200"/>
        <w:pStyle w:val="ImageCaption"/>
      </w:pPr>
      <w:r>
        <w:t xml:space="preserve">Figure 4: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(20)</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7"/>
    <w:bookmarkStart w:id="111" w:name="X910f850b3bdc16ce1b53c2bb4b3aeab8b9572ed"/>
    <w:p>
      <w:pPr>
        <w:pStyle w:val="Heading2"/>
      </w:pPr>
      <w:r>
        <w:t xml:space="preserve">The FERM domain adds lateral friction to aid in localizing Talin at the membrane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note.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Additional simulations pulling the whole FERM domain at a physiological angle of 30° laterally over a membrane with differing concentrations of PIP</w:t>
            </w:r>
            <w:r>
              <w:rPr>
                <w:vertAlign w:val="subscript"/>
              </w:rPr>
              <w:t xml:space="preserve">2</w:t>
            </w:r>
            <w:r>
              <w:t xml:space="preserve"> </w:t>
            </w:r>
            <w:r>
              <w:t xml:space="preserve">are currently running.</w:t>
            </w:r>
          </w:p>
        </w:tc>
      </w:tr>
    </w:tbl>
    <w:bookmarkEnd w:id="111"/>
    <w:bookmarkEnd w:id="112"/>
    <w:bookmarkStart w:id="113" w:name="discussion-and-outlook"/>
    <w:p>
      <w:pPr>
        <w:pStyle w:val="Heading1"/>
      </w:pPr>
      <w:r>
        <w:t xml:space="preserve">Discussion and Outlook</w:t>
      </w:r>
    </w:p>
    <w:p>
      <w:pPr>
        <w:pStyle w:val="FirstParagraph"/>
      </w:pPr>
      <w:r>
        <w:t xml:space="preserve">Using molecular dynamics simulations, we provide mechanistic insight into the membrane recognition dynamics of Talin.</w:t>
      </w:r>
      <w:r>
        <w:t xml:space="preserve"> </w:t>
      </w:r>
      <w:r>
        <w:t xml:space="preserve">This adds a mode of interaction that helps to explain 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However, though we where able to conclusively show that the F1 loop is able to interact with the membrane even from most unfavorable positions, recognition this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(12)</w:t>
      </w:r>
      <w:r>
        <w:t xml:space="preserve"> </w:t>
      </w:r>
      <w:r>
        <w:t xml:space="preserve">or result in novel ideas.</w:t>
      </w:r>
    </w:p>
    <w:bookmarkEnd w:id="113"/>
    <w:bookmarkStart w:id="114"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14"/>
    <w:bookmarkStart w:id="115"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bookmarkEnd w:id="115"/>
    <w:bookmarkStart w:id="224" w:name="supplementary-material"/>
    <w:p>
      <w:pPr>
        <w:pStyle w:val="Heading1"/>
      </w:pPr>
      <w:r>
        <w:t xml:space="preserve">Supplementary Material</w:t>
      </w: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119" w:name="fig-loop-rmsf"/>
            <w:r>
              <w:drawing>
                <wp:inline>
                  <wp:extent cx="2971800" cy="1671637"/>
                  <wp:effectExtent b="0" l="0" r="0" t="0"/>
                  <wp:docPr descr="(a)  " title="" id="117" name="Picture"/>
                  <a:graphic>
                    <a:graphicData uri="http://schemas.openxmlformats.org/drawingml/2006/picture">
                      <pic:pic>
                        <pic:nvPicPr>
                          <pic:cNvPr descr="./assets/results/figures/loop-rmsf.png" id="118" name="Picture"/>
                          <pic:cNvPicPr>
                            <a:picLocks noChangeArrowheads="1" noChangeAspect="1"/>
                          </pic:cNvPicPr>
                        </pic:nvPicPr>
                        <pic:blipFill>
                          <a:blip r:embed="rId116"/>
                          <a:stretch>
                            <a:fillRect/>
                          </a:stretch>
                        </pic:blipFill>
                        <pic:spPr bwMode="auto">
                          <a:xfrm>
                            <a:off x="0" y="0"/>
                            <a:ext cx="2971800" cy="1671637"/>
                          </a:xfrm>
                          <a:prstGeom prst="rect">
                            <a:avLst/>
                          </a:prstGeom>
                          <a:noFill/>
                          <a:ln w="9525">
                            <a:noFill/>
                            <a:headEnd/>
                            <a:tailEnd/>
                          </a:ln>
                        </pic:spPr>
                      </pic:pic>
                    </a:graphicData>
                  </a:graphic>
                </wp:inline>
              </w:drawing>
            </w:r>
            <w:bookmarkEnd w:id="119"/>
          </w:p>
          <w:p>
            <w:pPr>
              <w:pStyle w:val="ImageCaption"/>
              <w:jc w:val="center"/>
            </w:pPr>
            <w:r>
              <w:t xml:space="preserve">(a)  </w:t>
            </w:r>
          </w:p>
        </w:tc>
        <w:tc>
          <w:tcPr/>
          <w:p>
            <w:pPr>
              <w:pStyle w:val="CaptionedFigure"/>
              <w:jc w:val="center"/>
            </w:pPr>
            <w:bookmarkStart w:id="123" w:name="fig-r-hist"/>
            <w:r>
              <w:drawing>
                <wp:inline>
                  <wp:extent cx="2971800" cy="2122714"/>
                  <wp:effectExtent b="0" l="0" r="0" t="0"/>
                  <wp:docPr descr="(b)  " title="" id="121" name="Picture"/>
                  <a:graphic>
                    <a:graphicData uri="http://schemas.openxmlformats.org/drawingml/2006/picture">
                      <pic:pic>
                        <pic:nvPicPr>
                          <pic:cNvPr descr="./assets/results/plots/rot-sample-r-hist-1.png" id="122" name="Picture"/>
                          <pic:cNvPicPr>
                            <a:picLocks noChangeArrowheads="1" noChangeAspect="1"/>
                          </pic:cNvPicPr>
                        </pic:nvPicPr>
                        <pic:blipFill>
                          <a:blip r:embed="rId120"/>
                          <a:stretch>
                            <a:fillRect/>
                          </a:stretch>
                        </pic:blipFill>
                        <pic:spPr bwMode="auto">
                          <a:xfrm>
                            <a:off x="0" y="0"/>
                            <a:ext cx="2971800" cy="2122714"/>
                          </a:xfrm>
                          <a:prstGeom prst="rect">
                            <a:avLst/>
                          </a:prstGeom>
                          <a:noFill/>
                          <a:ln w="9525">
                            <a:noFill/>
                            <a:headEnd/>
                            <a:tailEnd/>
                          </a:ln>
                        </pic:spPr>
                      </pic:pic>
                    </a:graphicData>
                  </a:graphic>
                </wp:inline>
              </w:drawing>
            </w:r>
            <w:bookmarkEnd w:id="123"/>
          </w:p>
          <w:p>
            <w:pPr>
              <w:pStyle w:val="ImageCaption"/>
              <w:jc w:val="center"/>
            </w:pPr>
            <w:r>
              <w:t xml:space="preserve">(b)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27" w:name="fig-ferm-time-ri-npip-all"/>
            <w:r>
              <w:drawing>
                <wp:inline>
                  <wp:extent cx="5334000" cy="3810000"/>
                  <wp:effectExtent b="0" l="0" r="0" t="0"/>
                  <wp:docPr descr="(c)  " title="" id="125" name="Picture"/>
                  <a:graphic>
                    <a:graphicData uri="http://schemas.openxmlformats.org/drawingml/2006/picture">
                      <pic:pic>
                        <pic:nvPicPr>
                          <pic:cNvPr descr="./assets/results/plots/ferm-time-ri-npip-all-1.png" id="126" name="Picture"/>
                          <pic:cNvPicPr>
                            <a:picLocks noChangeArrowheads="1" noChangeAspect="1"/>
                          </pic:cNvPicPr>
                        </pic:nvPicPr>
                        <pic:blipFill>
                          <a:blip r:embed="rId124"/>
                          <a:stretch>
                            <a:fillRect/>
                          </a:stretch>
                        </pic:blipFill>
                        <pic:spPr bwMode="auto">
                          <a:xfrm>
                            <a:off x="0" y="0"/>
                            <a:ext cx="5334000" cy="3810000"/>
                          </a:xfrm>
                          <a:prstGeom prst="rect">
                            <a:avLst/>
                          </a:prstGeom>
                          <a:noFill/>
                          <a:ln w="9525">
                            <a:noFill/>
                            <a:headEnd/>
                            <a:tailEnd/>
                          </a:ln>
                        </pic:spPr>
                      </pic:pic>
                    </a:graphicData>
                  </a:graphic>
                </wp:inline>
              </w:drawing>
            </w:r>
            <w:bookmarkEnd w:id="127"/>
          </w:p>
          <w:p>
            <w:pPr>
              <w:pStyle w:val="ImageCaption"/>
              <w:jc w:val="center"/>
            </w:pPr>
            <w:r>
              <w:t xml:space="preserve">(c)  </w:t>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bookmarkStart w:id="128" w:name="tbl-ferm-domains"/>
          <w:p>
            <w:pPr>
              <w:jc w:val="left"/>
            </w:pPr>
            <w:pPr>
              <w:jc w:val="center"/>
              <w:spacing w:before="200"/>
              <w:pStyle w:val="ImageCaption"/>
            </w:pPr>
            <w:r>
              <w:t xml:space="preserve">Table 1: Talin1 FERM domain boundaries</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Domain</w:t>
                  </w:r>
                </w:p>
              </w:tc>
              <w:tc>
                <w:tcPr/>
                <w:p>
                  <w:pPr>
                    <w:pStyle w:val="Compact"/>
                    <w:jc w:val="left"/>
                    <w:jc w:val="left"/>
                  </w:pPr>
                  <w:r>
                    <w:t xml:space="preserve">From</w:t>
                  </w:r>
                </w:p>
              </w:tc>
              <w:tc>
                <w:tcPr/>
                <w:p>
                  <w:pPr>
                    <w:pStyle w:val="Compact"/>
                    <w:jc w:val="left"/>
                    <w:jc w:val="left"/>
                  </w:pPr>
                  <w:r>
                    <w:t xml:space="preserve">To</w:t>
                  </w:r>
                </w:p>
              </w:tc>
            </w:tr>
            <w:tr>
              <w:tc>
                <w:tcPr/>
                <w:p>
                  <w:pPr>
                    <w:pStyle w:val="Compact"/>
                    <w:jc w:val="left"/>
                    <w:jc w:val="left"/>
                  </w:pPr>
                  <w:r>
                    <w:t xml:space="preserve">F0</w:t>
                  </w:r>
                </w:p>
              </w:tc>
              <w:tc>
                <w:tcPr/>
                <w:p>
                  <w:pPr>
                    <w:pStyle w:val="Compact"/>
                    <w:jc w:val="left"/>
                    <w:jc w:val="left"/>
                  </w:pPr>
                  <w:r>
                    <w:t xml:space="preserve">1</w:t>
                  </w:r>
                </w:p>
              </w:tc>
              <w:tc>
                <w:tcPr/>
                <w:p>
                  <w:pPr>
                    <w:pStyle w:val="Compact"/>
                    <w:jc w:val="left"/>
                    <w:jc w:val="left"/>
                  </w:pPr>
                  <w:r>
                    <w:t xml:space="preserve">84</w:t>
                  </w:r>
                </w:p>
              </w:tc>
            </w:tr>
            <w:tr>
              <w:tc>
                <w:tcPr/>
                <w:p>
                  <w:pPr>
                    <w:pStyle w:val="Compact"/>
                    <w:jc w:val="left"/>
                    <w:jc w:val="left"/>
                  </w:pPr>
                  <w:r>
                    <w:t xml:space="preserve">F1</w:t>
                  </w:r>
                </w:p>
              </w:tc>
              <w:tc>
                <w:tcPr/>
                <w:p>
                  <w:pPr>
                    <w:pStyle w:val="Compact"/>
                    <w:jc w:val="left"/>
                    <w:jc w:val="left"/>
                  </w:pPr>
                  <w:r>
                    <w:t xml:space="preserve">85</w:t>
                  </w:r>
                </w:p>
              </w:tc>
              <w:tc>
                <w:tcPr/>
                <w:p>
                  <w:pPr>
                    <w:pStyle w:val="Compact"/>
                    <w:jc w:val="left"/>
                    <w:jc w:val="left"/>
                  </w:pPr>
                  <w:r>
                    <w:t xml:space="preserve">207</w:t>
                  </w:r>
                </w:p>
              </w:tc>
            </w:tr>
            <w:tr>
              <w:tc>
                <w:tcPr/>
                <w:p>
                  <w:pPr>
                    <w:pStyle w:val="Compact"/>
                    <w:jc w:val="left"/>
                    <w:jc w:val="left"/>
                  </w:pPr>
                  <w:r>
                    <w:t xml:space="preserve">F2</w:t>
                  </w:r>
                </w:p>
              </w:tc>
              <w:tc>
                <w:tcPr/>
                <w:p>
                  <w:pPr>
                    <w:pStyle w:val="Compact"/>
                    <w:jc w:val="left"/>
                    <w:jc w:val="left"/>
                  </w:pPr>
                  <w:r>
                    <w:t xml:space="preserve">208</w:t>
                  </w:r>
                </w:p>
              </w:tc>
              <w:tc>
                <w:tcPr/>
                <w:p>
                  <w:pPr>
                    <w:pStyle w:val="Compact"/>
                    <w:jc w:val="left"/>
                    <w:jc w:val="left"/>
                  </w:pPr>
                  <w:r>
                    <w:t xml:space="preserve">309</w:t>
                  </w:r>
                </w:p>
              </w:tc>
            </w:tr>
            <w:tr>
              <w:tc>
                <w:tcPr/>
                <w:p>
                  <w:pPr>
                    <w:pStyle w:val="Compact"/>
                    <w:jc w:val="left"/>
                    <w:jc w:val="left"/>
                  </w:pPr>
                  <w:r>
                    <w:t xml:space="preserve">F3</w:t>
                  </w:r>
                </w:p>
              </w:tc>
              <w:tc>
                <w:tcPr/>
                <w:p>
                  <w:pPr>
                    <w:pStyle w:val="Compact"/>
                    <w:jc w:val="left"/>
                    <w:jc w:val="left"/>
                  </w:pPr>
                  <w:r>
                    <w:t xml:space="preserve">310</w:t>
                  </w:r>
                </w:p>
              </w:tc>
              <w:tc>
                <w:tcPr/>
                <w:p>
                  <w:pPr>
                    <w:pStyle w:val="Compact"/>
                    <w:jc w:val="left"/>
                    <w:jc w:val="left"/>
                  </w:pPr>
                  <w:r>
                    <w:t xml:space="preserve">400</w:t>
                  </w:r>
                </w:p>
              </w:tc>
            </w:tr>
          </w:tbl>
          <w:bookmarkEnd w:id="128"/>
          <w:p/>
        </w:tc>
        <w:tc>
          <w:tcPr/>
          <w:bookmarkStart w:id="129" w:name="tbl-f0f1-top-interacting"/>
          <w:p>
            <w:pPr>
              <w:jc w:val="left"/>
            </w:pPr>
            <w:pPr>
              <w:jc w:val="center"/>
              <w:spacing w:before="200"/>
              <w:pStyle w:val="ImageCaption"/>
            </w:pPr>
            <w:r>
              <w:t xml:space="preserve">Table 2: Top residues interacting with F0F1</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0.188</w:t>
                  </w:r>
                </w:p>
              </w:tc>
            </w:tr>
            <w:tr>
              <w:tc>
                <w:tcPr/>
                <w:p>
                  <w:pPr>
                    <w:pStyle w:val="Compact"/>
                    <w:jc w:val="left"/>
                    <w:jc w:val="left"/>
                  </w:pPr>
                  <w:r>
                    <w:t xml:space="preserve">K 15</w:t>
                  </w:r>
                </w:p>
              </w:tc>
              <w:tc>
                <w:tcPr/>
                <w:p>
                  <w:pPr>
                    <w:pStyle w:val="Compact"/>
                    <w:jc w:val="right"/>
                    <w:jc w:val="left"/>
                  </w:pPr>
                  <w:r>
                    <w:t xml:space="preserve">0.184</w:t>
                  </w:r>
                </w:p>
              </w:tc>
            </w:tr>
            <w:tr>
              <w:tc>
                <w:tcPr/>
                <w:p>
                  <w:pPr>
                    <w:pStyle w:val="Compact"/>
                    <w:jc w:val="left"/>
                    <w:jc w:val="left"/>
                  </w:pPr>
                  <w:r>
                    <w:t xml:space="preserve">R 30</w:t>
                  </w:r>
                </w:p>
              </w:tc>
              <w:tc>
                <w:tcPr/>
                <w:p>
                  <w:pPr>
                    <w:pStyle w:val="Compact"/>
                    <w:jc w:val="right"/>
                    <w:jc w:val="left"/>
                  </w:pPr>
                  <w:r>
                    <w:t xml:space="preserve">0.173</w:t>
                  </w:r>
                </w:p>
              </w:tc>
            </w:tr>
            <w:tr>
              <w:tc>
                <w:tcPr/>
                <w:p>
                  <w:pPr>
                    <w:pStyle w:val="Compact"/>
                    <w:jc w:val="left"/>
                    <w:jc w:val="left"/>
                  </w:pPr>
                  <w:r>
                    <w:t xml:space="preserve">R 35</w:t>
                  </w:r>
                </w:p>
              </w:tc>
              <w:tc>
                <w:tcPr/>
                <w:p>
                  <w:pPr>
                    <w:pStyle w:val="Compact"/>
                    <w:jc w:val="right"/>
                    <w:jc w:val="left"/>
                  </w:pPr>
                  <w:r>
                    <w:t xml:space="preserve">0.245</w:t>
                  </w:r>
                </w:p>
              </w:tc>
            </w:tr>
            <w:tr>
              <w:tc>
                <w:tcPr/>
                <w:p>
                  <w:pPr>
                    <w:pStyle w:val="Compact"/>
                    <w:jc w:val="left"/>
                    <w:jc w:val="left"/>
                  </w:pPr>
                  <w:r>
                    <w:t xml:space="preserve">R 74</w:t>
                  </w:r>
                </w:p>
              </w:tc>
              <w:tc>
                <w:tcPr/>
                <w:p>
                  <w:pPr>
                    <w:pStyle w:val="Compact"/>
                    <w:jc w:val="right"/>
                    <w:jc w:val="left"/>
                  </w:pPr>
                  <w:r>
                    <w:t xml:space="preserve">0.124</w:t>
                  </w:r>
                </w:p>
              </w:tc>
            </w:tr>
            <w:tr>
              <w:tc>
                <w:tcPr/>
                <w:p>
                  <w:pPr>
                    <w:pStyle w:val="Compact"/>
                    <w:jc w:val="left"/>
                    <w:jc w:val="left"/>
                  </w:pPr>
                  <w:r>
                    <w:t xml:space="preserve">K 98</w:t>
                  </w:r>
                </w:p>
              </w:tc>
              <w:tc>
                <w:tcPr/>
                <w:p>
                  <w:pPr>
                    <w:pStyle w:val="Compact"/>
                    <w:jc w:val="right"/>
                    <w:jc w:val="left"/>
                  </w:pPr>
                  <w:r>
                    <w:t xml:space="preserve">0.176</w:t>
                  </w:r>
                </w:p>
              </w:tc>
            </w:tr>
            <w:tr>
              <w:tc>
                <w:tcPr/>
                <w:p>
                  <w:pPr>
                    <w:pStyle w:val="Compact"/>
                    <w:jc w:val="left"/>
                    <w:jc w:val="left"/>
                  </w:pPr>
                  <w:r>
                    <w:t xml:space="preserve">R 118</w:t>
                  </w:r>
                </w:p>
              </w:tc>
              <w:tc>
                <w:tcPr/>
                <w:p>
                  <w:pPr>
                    <w:pStyle w:val="Compact"/>
                    <w:jc w:val="right"/>
                    <w:jc w:val="left"/>
                  </w:pPr>
                  <w:r>
                    <w:t xml:space="preserve">0.209</w:t>
                  </w:r>
                </w:p>
              </w:tc>
            </w:tr>
            <w:tr>
              <w:tc>
                <w:tcPr/>
                <w:p>
                  <w:pPr>
                    <w:pStyle w:val="Compact"/>
                    <w:jc w:val="left"/>
                    <w:jc w:val="left"/>
                  </w:pPr>
                  <w:r>
                    <w:t xml:space="preserve">T 144</w:t>
                  </w:r>
                </w:p>
              </w:tc>
              <w:tc>
                <w:tcPr/>
                <w:p>
                  <w:pPr>
                    <w:pStyle w:val="Compact"/>
                    <w:jc w:val="right"/>
                    <w:jc w:val="left"/>
                  </w:pPr>
                  <w:r>
                    <w:t xml:space="preserve">0.299</w:t>
                  </w:r>
                </w:p>
              </w:tc>
            </w:tr>
            <w:tr>
              <w:tc>
                <w:tcPr/>
                <w:p>
                  <w:pPr>
                    <w:pStyle w:val="Compact"/>
                    <w:jc w:val="left"/>
                    <w:jc w:val="left"/>
                  </w:pPr>
                  <w:r>
                    <w:t xml:space="preserve">L 145</w:t>
                  </w:r>
                </w:p>
              </w:tc>
              <w:tc>
                <w:tcPr/>
                <w:p>
                  <w:pPr>
                    <w:pStyle w:val="Compact"/>
                    <w:jc w:val="right"/>
                    <w:jc w:val="left"/>
                  </w:pPr>
                  <w:r>
                    <w:t xml:space="preserve">0.168</w:t>
                  </w:r>
                </w:p>
              </w:tc>
            </w:tr>
            <w:tr>
              <w:tc>
                <w:tcPr/>
                <w:p>
                  <w:pPr>
                    <w:pStyle w:val="Compact"/>
                    <w:jc w:val="left"/>
                    <w:jc w:val="left"/>
                  </w:pPr>
                  <w:r>
                    <w:t xml:space="preserve">K 147</w:t>
                  </w:r>
                </w:p>
              </w:tc>
              <w:tc>
                <w:tcPr/>
                <w:p>
                  <w:pPr>
                    <w:pStyle w:val="Compact"/>
                    <w:jc w:val="right"/>
                    <w:jc w:val="left"/>
                  </w:pPr>
                  <w:r>
                    <w:t xml:space="preserve">0.263</w:t>
                  </w:r>
                </w:p>
              </w:tc>
            </w:tr>
            <w:tr>
              <w:tc>
                <w:tcPr/>
                <w:p>
                  <w:pPr>
                    <w:pStyle w:val="Compact"/>
                    <w:jc w:val="left"/>
                    <w:jc w:val="left"/>
                  </w:pPr>
                  <w:r>
                    <w:t xml:space="preserve">L 151</w:t>
                  </w:r>
                </w:p>
              </w:tc>
              <w:tc>
                <w:tcPr/>
                <w:p>
                  <w:pPr>
                    <w:pStyle w:val="Compact"/>
                    <w:jc w:val="right"/>
                    <w:jc w:val="left"/>
                  </w:pPr>
                  <w:r>
                    <w:t xml:space="preserve">0.325</w:t>
                  </w:r>
                </w:p>
              </w:tc>
            </w:tr>
            <w:tr>
              <w:tc>
                <w:tcPr/>
                <w:p>
                  <w:pPr>
                    <w:pStyle w:val="Compact"/>
                    <w:jc w:val="left"/>
                    <w:jc w:val="left"/>
                  </w:pPr>
                  <w:r>
                    <w:t xml:space="preserve">D 154</w:t>
                  </w:r>
                </w:p>
              </w:tc>
              <w:tc>
                <w:tcPr/>
                <w:p>
                  <w:pPr>
                    <w:pStyle w:val="Compact"/>
                    <w:jc w:val="right"/>
                    <w:jc w:val="left"/>
                  </w:pPr>
                  <w:r>
                    <w:t xml:space="preserve">0.248</w:t>
                  </w:r>
                </w:p>
              </w:tc>
            </w:tr>
            <w:tr>
              <w:tc>
                <w:tcPr/>
                <w:p>
                  <w:pPr>
                    <w:pStyle w:val="Compact"/>
                    <w:jc w:val="left"/>
                    <w:jc w:val="left"/>
                  </w:pPr>
                  <w:r>
                    <w:t xml:space="preserve">E 155</w:t>
                  </w:r>
                </w:p>
              </w:tc>
              <w:tc>
                <w:tcPr/>
                <w:p>
                  <w:pPr>
                    <w:pStyle w:val="Compact"/>
                    <w:jc w:val="right"/>
                    <w:jc w:val="left"/>
                  </w:pPr>
                  <w:r>
                    <w:t xml:space="preserve">0.261</w:t>
                  </w:r>
                </w:p>
              </w:tc>
            </w:tr>
            <w:tr>
              <w:tc>
                <w:tcPr/>
                <w:p>
                  <w:pPr>
                    <w:pStyle w:val="Compact"/>
                    <w:jc w:val="left"/>
                    <w:jc w:val="left"/>
                  </w:pPr>
                  <w:r>
                    <w:t xml:space="preserve">M 158</w:t>
                  </w:r>
                </w:p>
              </w:tc>
              <w:tc>
                <w:tcPr/>
                <w:p>
                  <w:pPr>
                    <w:pStyle w:val="Compact"/>
                    <w:jc w:val="right"/>
                    <w:jc w:val="left"/>
                  </w:pPr>
                  <w:r>
                    <w:t xml:space="preserve">0.272</w:t>
                  </w:r>
                </w:p>
              </w:tc>
            </w:tr>
            <w:tr>
              <w:tc>
                <w:tcPr/>
                <w:p>
                  <w:pPr>
                    <w:pStyle w:val="Compact"/>
                    <w:jc w:val="left"/>
                    <w:jc w:val="left"/>
                  </w:pPr>
                  <w:r>
                    <w:t xml:space="preserve">K 160</w:t>
                  </w:r>
                </w:p>
              </w:tc>
              <w:tc>
                <w:tcPr/>
                <w:p>
                  <w:pPr>
                    <w:pStyle w:val="Compact"/>
                    <w:jc w:val="right"/>
                    <w:jc w:val="left"/>
                  </w:pPr>
                  <w:r>
                    <w:t xml:space="preserve">0.254</w:t>
                  </w:r>
                </w:p>
              </w:tc>
            </w:tr>
            <w:tr>
              <w:tc>
                <w:tcPr/>
                <w:p>
                  <w:pPr>
                    <w:pStyle w:val="Compact"/>
                    <w:jc w:val="left"/>
                    <w:jc w:val="left"/>
                  </w:pPr>
                  <w:r>
                    <w:t xml:space="preserve">K 162</w:t>
                  </w:r>
                </w:p>
              </w:tc>
              <w:tc>
                <w:tcPr/>
                <w:p>
                  <w:pPr>
                    <w:pStyle w:val="Compact"/>
                    <w:jc w:val="right"/>
                    <w:jc w:val="left"/>
                  </w:pPr>
                  <w:r>
                    <w:t xml:space="preserve">0.181</w:t>
                  </w:r>
                </w:p>
              </w:tc>
            </w:tr>
            <w:tr>
              <w:tc>
                <w:tcPr/>
                <w:p>
                  <w:pPr>
                    <w:pStyle w:val="Compact"/>
                    <w:jc w:val="left"/>
                    <w:jc w:val="left"/>
                  </w:pPr>
                  <w:r>
                    <w:t xml:space="preserve">L 193</w:t>
                  </w:r>
                </w:p>
              </w:tc>
              <w:tc>
                <w:tcPr/>
                <w:p>
                  <w:pPr>
                    <w:pStyle w:val="Compact"/>
                    <w:jc w:val="right"/>
                    <w:jc w:val="left"/>
                  </w:pPr>
                  <w:r>
                    <w:t xml:space="preserve">0.200</w:t>
                  </w:r>
                </w:p>
              </w:tc>
            </w:tr>
            <w:tr>
              <w:tc>
                <w:tcPr/>
                <w:p>
                  <w:pPr>
                    <w:pStyle w:val="Compact"/>
                    <w:jc w:val="left"/>
                    <w:jc w:val="left"/>
                  </w:pPr>
                  <w:r>
                    <w:t xml:space="preserve">R 194</w:t>
                  </w:r>
                </w:p>
              </w:tc>
              <w:tc>
                <w:tcPr/>
                <w:p>
                  <w:pPr>
                    <w:pStyle w:val="Compact"/>
                    <w:jc w:val="right"/>
                    <w:jc w:val="left"/>
                  </w:pPr>
                  <w:r>
                    <w:t xml:space="preserve">0.101</w:t>
                  </w:r>
                </w:p>
              </w:tc>
            </w:tr>
          </w:tbl>
          <w:bookmarkEnd w:id="129"/>
          <w:p/>
        </w:tc>
        <w:tc>
          <w:tcPr/>
          <w:bookmarkStart w:id="130" w:name="tbl-ferm-top-interacting"/>
          <w:p>
            <w:pPr>
              <w:jc w:val="left"/>
            </w:pPr>
            <w:pPr>
              <w:jc w:val="center"/>
              <w:spacing w:before="200"/>
              <w:pStyle w:val="ImageCaption"/>
            </w:pPr>
            <w:r>
              <w:t xml:space="preserve">Table 3: Top residues interacting with FERM</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0.118</w:t>
                  </w:r>
                </w:p>
              </w:tc>
            </w:tr>
            <w:tr>
              <w:tc>
                <w:tcPr/>
                <w:p>
                  <w:pPr>
                    <w:pStyle w:val="Compact"/>
                    <w:jc w:val="left"/>
                    <w:jc w:val="left"/>
                  </w:pPr>
                  <w:r>
                    <w:t xml:space="preserve">T 144</w:t>
                  </w:r>
                </w:p>
              </w:tc>
              <w:tc>
                <w:tcPr/>
                <w:p>
                  <w:pPr>
                    <w:pStyle w:val="Compact"/>
                    <w:jc w:val="right"/>
                    <w:jc w:val="left"/>
                  </w:pPr>
                  <w:r>
                    <w:t xml:space="preserve">0.322</w:t>
                  </w:r>
                </w:p>
              </w:tc>
            </w:tr>
            <w:tr>
              <w:tc>
                <w:tcPr/>
                <w:p>
                  <w:pPr>
                    <w:pStyle w:val="Compact"/>
                    <w:jc w:val="left"/>
                    <w:jc w:val="left"/>
                  </w:pPr>
                  <w:r>
                    <w:t xml:space="preserve">L 145</w:t>
                  </w:r>
                </w:p>
              </w:tc>
              <w:tc>
                <w:tcPr/>
                <w:p>
                  <w:pPr>
                    <w:pStyle w:val="Compact"/>
                    <w:jc w:val="right"/>
                    <w:jc w:val="left"/>
                  </w:pPr>
                  <w:r>
                    <w:t xml:space="preserve">0.129</w:t>
                  </w:r>
                </w:p>
              </w:tc>
            </w:tr>
            <w:tr>
              <w:tc>
                <w:tcPr/>
                <w:p>
                  <w:pPr>
                    <w:pStyle w:val="Compact"/>
                    <w:jc w:val="left"/>
                    <w:jc w:val="left"/>
                  </w:pPr>
                  <w:r>
                    <w:t xml:space="preserve">K 147</w:t>
                  </w:r>
                </w:p>
              </w:tc>
              <w:tc>
                <w:tcPr/>
                <w:p>
                  <w:pPr>
                    <w:pStyle w:val="Compact"/>
                    <w:jc w:val="right"/>
                    <w:jc w:val="left"/>
                  </w:pPr>
                  <w:r>
                    <w:t xml:space="preserve">0.412</w:t>
                  </w:r>
                </w:p>
              </w:tc>
            </w:tr>
            <w:tr>
              <w:tc>
                <w:tcPr/>
                <w:p>
                  <w:pPr>
                    <w:pStyle w:val="Compact"/>
                    <w:jc w:val="left"/>
                    <w:jc w:val="left"/>
                  </w:pPr>
                  <w:r>
                    <w:t xml:space="preserve">L 151</w:t>
                  </w:r>
                </w:p>
              </w:tc>
              <w:tc>
                <w:tcPr/>
                <w:p>
                  <w:pPr>
                    <w:pStyle w:val="Compact"/>
                    <w:jc w:val="right"/>
                    <w:jc w:val="left"/>
                  </w:pPr>
                  <w:r>
                    <w:t xml:space="preserve">0.204</w:t>
                  </w:r>
                </w:p>
              </w:tc>
            </w:tr>
            <w:tr>
              <w:tc>
                <w:tcPr/>
                <w:p>
                  <w:pPr>
                    <w:pStyle w:val="Compact"/>
                    <w:jc w:val="left"/>
                    <w:jc w:val="left"/>
                  </w:pPr>
                  <w:r>
                    <w:t xml:space="preserve">D 154</w:t>
                  </w:r>
                </w:p>
              </w:tc>
              <w:tc>
                <w:tcPr/>
                <w:p>
                  <w:pPr>
                    <w:pStyle w:val="Compact"/>
                    <w:jc w:val="right"/>
                    <w:jc w:val="left"/>
                  </w:pPr>
                  <w:r>
                    <w:t xml:space="preserve">0.293</w:t>
                  </w:r>
                </w:p>
              </w:tc>
            </w:tr>
            <w:tr>
              <w:tc>
                <w:tcPr/>
                <w:p>
                  <w:pPr>
                    <w:pStyle w:val="Compact"/>
                    <w:jc w:val="left"/>
                    <w:jc w:val="left"/>
                  </w:pPr>
                  <w:r>
                    <w:t xml:space="preserve">E 155</w:t>
                  </w:r>
                </w:p>
              </w:tc>
              <w:tc>
                <w:tcPr/>
                <w:p>
                  <w:pPr>
                    <w:pStyle w:val="Compact"/>
                    <w:jc w:val="right"/>
                    <w:jc w:val="left"/>
                  </w:pPr>
                  <w:r>
                    <w:t xml:space="preserve">0.257</w:t>
                  </w:r>
                </w:p>
              </w:tc>
            </w:tr>
            <w:tr>
              <w:tc>
                <w:tcPr/>
                <w:p>
                  <w:pPr>
                    <w:pStyle w:val="Compact"/>
                    <w:jc w:val="left"/>
                    <w:jc w:val="left"/>
                  </w:pPr>
                  <w:r>
                    <w:t xml:space="preserve">M 158</w:t>
                  </w:r>
                </w:p>
              </w:tc>
              <w:tc>
                <w:tcPr/>
                <w:p>
                  <w:pPr>
                    <w:pStyle w:val="Compact"/>
                    <w:jc w:val="right"/>
                    <w:jc w:val="left"/>
                  </w:pPr>
                  <w:r>
                    <w:t xml:space="preserve">0.246</w:t>
                  </w:r>
                </w:p>
              </w:tc>
            </w:tr>
            <w:tr>
              <w:tc>
                <w:tcPr/>
                <w:p>
                  <w:pPr>
                    <w:pStyle w:val="Compact"/>
                    <w:jc w:val="left"/>
                    <w:jc w:val="left"/>
                  </w:pPr>
                  <w:r>
                    <w:t xml:space="preserve">K 160</w:t>
                  </w:r>
                </w:p>
              </w:tc>
              <w:tc>
                <w:tcPr/>
                <w:p>
                  <w:pPr>
                    <w:pStyle w:val="Compact"/>
                    <w:jc w:val="right"/>
                    <w:jc w:val="left"/>
                  </w:pPr>
                  <w:r>
                    <w:t xml:space="preserve">0.459</w:t>
                  </w:r>
                </w:p>
              </w:tc>
            </w:tr>
            <w:tr>
              <w:tc>
                <w:tcPr/>
                <w:p>
                  <w:pPr>
                    <w:pStyle w:val="Compact"/>
                    <w:jc w:val="left"/>
                    <w:jc w:val="left"/>
                  </w:pPr>
                  <w:r>
                    <w:t xml:space="preserve">K 162</w:t>
                  </w:r>
                </w:p>
              </w:tc>
              <w:tc>
                <w:tcPr/>
                <w:p>
                  <w:pPr>
                    <w:pStyle w:val="Compact"/>
                    <w:jc w:val="right"/>
                    <w:jc w:val="left"/>
                  </w:pPr>
                  <w:r>
                    <w:t xml:space="preserve">0.195</w:t>
                  </w:r>
                </w:p>
              </w:tc>
            </w:tr>
            <w:tr>
              <w:tc>
                <w:tcPr/>
                <w:p>
                  <w:pPr>
                    <w:pStyle w:val="Compact"/>
                    <w:jc w:val="left"/>
                    <w:jc w:val="left"/>
                  </w:pPr>
                  <w:r>
                    <w:t xml:space="preserve">Y 270</w:t>
                  </w:r>
                </w:p>
              </w:tc>
              <w:tc>
                <w:tcPr/>
                <w:p>
                  <w:pPr>
                    <w:pStyle w:val="Compact"/>
                    <w:jc w:val="right"/>
                    <w:jc w:val="left"/>
                  </w:pPr>
                  <w:r>
                    <w:t xml:space="preserve">0.156</w:t>
                  </w:r>
                </w:p>
              </w:tc>
            </w:tr>
            <w:tr>
              <w:tc>
                <w:tcPr/>
                <w:p>
                  <w:pPr>
                    <w:pStyle w:val="Compact"/>
                    <w:jc w:val="left"/>
                    <w:jc w:val="left"/>
                  </w:pPr>
                  <w:r>
                    <w:t xml:space="preserve">K 272</w:t>
                  </w:r>
                </w:p>
              </w:tc>
              <w:tc>
                <w:tcPr/>
                <w:p>
                  <w:pPr>
                    <w:pStyle w:val="Compact"/>
                    <w:jc w:val="right"/>
                    <w:jc w:val="left"/>
                  </w:pPr>
                  <w:r>
                    <w:t xml:space="preserve">0.180</w:t>
                  </w:r>
                </w:p>
              </w:tc>
            </w:tr>
            <w:tr>
              <w:tc>
                <w:tcPr/>
                <w:p>
                  <w:pPr>
                    <w:pStyle w:val="Compact"/>
                    <w:jc w:val="left"/>
                    <w:jc w:val="left"/>
                  </w:pPr>
                  <w:r>
                    <w:t xml:space="preserve">G 275</w:t>
                  </w:r>
                </w:p>
              </w:tc>
              <w:tc>
                <w:tcPr/>
                <w:p>
                  <w:pPr>
                    <w:pStyle w:val="Compact"/>
                    <w:jc w:val="right"/>
                    <w:jc w:val="left"/>
                  </w:pPr>
                  <w:r>
                    <w:t xml:space="preserve">0.222</w:t>
                  </w:r>
                </w:p>
              </w:tc>
            </w:tr>
            <w:tr>
              <w:tc>
                <w:tcPr/>
                <w:p>
                  <w:pPr>
                    <w:pStyle w:val="Compact"/>
                    <w:jc w:val="left"/>
                    <w:jc w:val="left"/>
                  </w:pPr>
                  <w:r>
                    <w:t xml:space="preserve">L 314</w:t>
                  </w:r>
                </w:p>
              </w:tc>
              <w:tc>
                <w:tcPr/>
                <w:p>
                  <w:pPr>
                    <w:pStyle w:val="Compact"/>
                    <w:jc w:val="right"/>
                    <w:jc w:val="left"/>
                  </w:pPr>
                  <w:r>
                    <w:t xml:space="preserve">0.141</w:t>
                  </w:r>
                </w:p>
              </w:tc>
            </w:tr>
            <w:tr>
              <w:tc>
                <w:tcPr/>
                <w:p>
                  <w:pPr>
                    <w:pStyle w:val="Compact"/>
                    <w:jc w:val="left"/>
                    <w:jc w:val="left"/>
                  </w:pPr>
                  <w:r>
                    <w:t xml:space="preserve">K 316</w:t>
                  </w:r>
                </w:p>
              </w:tc>
              <w:tc>
                <w:tcPr/>
                <w:p>
                  <w:pPr>
                    <w:pStyle w:val="Compact"/>
                    <w:jc w:val="right"/>
                    <w:jc w:val="left"/>
                  </w:pPr>
                  <w:r>
                    <w:t xml:space="preserve">0.304</w:t>
                  </w:r>
                </w:p>
              </w:tc>
            </w:tr>
            <w:tr>
              <w:tc>
                <w:tcPr/>
                <w:p>
                  <w:pPr>
                    <w:pStyle w:val="Compact"/>
                    <w:jc w:val="left"/>
                    <w:jc w:val="left"/>
                  </w:pPr>
                  <w:r>
                    <w:t xml:space="preserve">K 318</w:t>
                  </w:r>
                </w:p>
              </w:tc>
              <w:tc>
                <w:tcPr/>
                <w:p>
                  <w:pPr>
                    <w:pStyle w:val="Compact"/>
                    <w:jc w:val="right"/>
                    <w:jc w:val="left"/>
                  </w:pPr>
                  <w:r>
                    <w:t xml:space="preserve">0.148</w:t>
                  </w:r>
                </w:p>
              </w:tc>
            </w:tr>
            <w:tr>
              <w:tc>
                <w:tcPr/>
                <w:p>
                  <w:pPr>
                    <w:pStyle w:val="Compact"/>
                    <w:jc w:val="left"/>
                    <w:jc w:val="left"/>
                  </w:pPr>
                  <w:r>
                    <w:t xml:space="preserve">K 320</w:t>
                  </w:r>
                </w:p>
              </w:tc>
              <w:tc>
                <w:tcPr/>
                <w:p>
                  <w:pPr>
                    <w:pStyle w:val="Compact"/>
                    <w:jc w:val="right"/>
                    <w:jc w:val="left"/>
                  </w:pPr>
                  <w:r>
                    <w:t xml:space="preserve">0.552</w:t>
                  </w:r>
                </w:p>
              </w:tc>
            </w:tr>
            <w:tr>
              <w:tc>
                <w:tcPr/>
                <w:p>
                  <w:pPr>
                    <w:pStyle w:val="Compact"/>
                    <w:jc w:val="left"/>
                    <w:jc w:val="left"/>
                  </w:pPr>
                  <w:r>
                    <w:t xml:space="preserve">G 321</w:t>
                  </w:r>
                </w:p>
              </w:tc>
              <w:tc>
                <w:tcPr/>
                <w:p>
                  <w:pPr>
                    <w:pStyle w:val="Compact"/>
                    <w:jc w:val="right"/>
                    <w:jc w:val="left"/>
                  </w:pPr>
                  <w:r>
                    <w:t xml:space="preserve">0.174</w:t>
                  </w:r>
                </w:p>
              </w:tc>
            </w:tr>
            <w:tr>
              <w:tc>
                <w:tcPr/>
                <w:p>
                  <w:pPr>
                    <w:pStyle w:val="Compact"/>
                    <w:jc w:val="left"/>
                    <w:jc w:val="left"/>
                  </w:pPr>
                  <w:r>
                    <w:t xml:space="preserve">K 322</w:t>
                  </w:r>
                </w:p>
              </w:tc>
              <w:tc>
                <w:tcPr/>
                <w:p>
                  <w:pPr>
                    <w:pStyle w:val="Compact"/>
                    <w:jc w:val="right"/>
                    <w:jc w:val="left"/>
                  </w:pPr>
                  <w:r>
                    <w:t xml:space="preserve">0.442</w:t>
                  </w:r>
                </w:p>
              </w:tc>
            </w:tr>
            <w:tr>
              <w:tc>
                <w:tcPr/>
                <w:p>
                  <w:pPr>
                    <w:pStyle w:val="Compact"/>
                    <w:jc w:val="left"/>
                    <w:jc w:val="left"/>
                  </w:pPr>
                  <w:r>
                    <w:t xml:space="preserve">D 341</w:t>
                  </w:r>
                </w:p>
              </w:tc>
              <w:tc>
                <w:tcPr/>
                <w:p>
                  <w:pPr>
                    <w:pStyle w:val="Compact"/>
                    <w:jc w:val="right"/>
                    <w:jc w:val="left"/>
                  </w:pPr>
                  <w:r>
                    <w:t xml:space="preserve">0.142</w:t>
                  </w:r>
                </w:p>
              </w:tc>
            </w:tr>
            <w:tr>
              <w:tc>
                <w:tcPr/>
                <w:p>
                  <w:pPr>
                    <w:pStyle w:val="Compact"/>
                    <w:jc w:val="left"/>
                    <w:jc w:val="left"/>
                  </w:pPr>
                  <w:r>
                    <w:t xml:space="preserve">S 362</w:t>
                  </w:r>
                </w:p>
              </w:tc>
              <w:tc>
                <w:tcPr/>
                <w:p>
                  <w:pPr>
                    <w:pStyle w:val="Compact"/>
                    <w:jc w:val="right"/>
                    <w:jc w:val="left"/>
                  </w:pPr>
                  <w:r>
                    <w:t xml:space="preserve">0.363</w:t>
                  </w:r>
                </w:p>
              </w:tc>
            </w:tr>
          </w:tbl>
          <w:bookmarkEnd w:id="130"/>
          <w:p/>
        </w:tc>
      </w:tr>
    </w:tbl>
    <w:p>
      <w:pPr>
        <w:pStyle w:val="BodyText"/>
      </w:pPr>
      <w:pPr>
        <w:spacing w:before="200"/>
        <w:pStyle w:val="ImageCaption"/>
      </w:pPr>
      <w:r>
        <w:t xml:space="preserve">Figure 5:</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p>
    <w:bookmarkStart w:id="134" w:name="sec-system"/>
    <w:p>
      <w:pPr>
        <w:pStyle w:val="Heading2"/>
      </w:pPr>
      <w:r>
        <w:t xml:space="preserve">Simulation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note.png" id="1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interactive display is only available in the web version:</w:t>
            </w:r>
            <w:r>
              <w:t xml:space="preserve"> </w:t>
            </w:r>
            <w:hyperlink r:id="rId133">
              <w:r>
                <w:rPr>
                  <w:rStyle w:val="Hyperlink"/>
                </w:rPr>
                <w:t xml:space="preserve">https://hits-mbm-dev.github.io/paper-talin-loop/</w:t>
              </w:r>
            </w:hyperlink>
          </w:p>
        </w:tc>
      </w:tr>
    </w:tbl>
    <w:bookmarkEnd w:id="134"/>
    <w:bookmarkStart w:id="223"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opt/quarto/share/formats/docx/note.png" id="1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Start w:id="222" w:name="sec-prod-mdp"/>
    <w:p>
      <w:pPr>
        <w:pStyle w:val="Heading3"/>
      </w:pPr>
      <w:r>
        <w:t xml:space="preserve">Production run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p>
      <w:pPr>
        <w:pStyle w:val="FirstParagraph"/>
      </w:pPr>
    </w:p>
    <w:bookmarkStart w:id="221" w:name="refs"/>
    <w:bookmarkStart w:id="138" w:name="ref-vogelLocalForceGeometry2006"/>
    <w:p>
      <w:pPr>
        <w:pStyle w:val="Bibliography"/>
      </w:pPr>
      <w:r>
        <w:t xml:space="preserve">1.</w:t>
      </w:r>
      <w:r>
        <w:t xml:space="preserve"> </w:t>
      </w:r>
      <w:r>
        <w:t xml:space="preserve">	</w:t>
      </w:r>
      <w:r>
        <w:t xml:space="preserve">Vogel, V., and M. Sheetz. 2006.</w:t>
      </w:r>
      <w:r>
        <w:t xml:space="preserve"> </w:t>
      </w:r>
      <w:hyperlink r:id="rId137">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38"/>
    <w:bookmarkStart w:id="140" w:name="ref-oakesStressingLimitsFocal2014"/>
    <w:p>
      <w:pPr>
        <w:pStyle w:val="Bibliography"/>
      </w:pPr>
      <w:r>
        <w:t xml:space="preserve">2.</w:t>
      </w:r>
      <w:r>
        <w:t xml:space="preserve"> </w:t>
      </w:r>
      <w:r>
        <w:t xml:space="preserve">	</w:t>
      </w:r>
      <w:r>
        <w:t xml:space="preserve">Oakes, P.W., and M.L. Gardel. 2014.</w:t>
      </w:r>
      <w:r>
        <w:t xml:space="preserve"> </w:t>
      </w:r>
      <w:hyperlink r:id="rId139">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40"/>
    <w:bookmarkStart w:id="142" w:name="X1f53f49d7729ed79ded6964e36883c27fd4e415"/>
    <w:p>
      <w:pPr>
        <w:pStyle w:val="Bibliography"/>
      </w:pPr>
      <w:r>
        <w:t xml:space="preserve">3.</w:t>
      </w:r>
      <w:r>
        <w:t xml:space="preserve"> </w:t>
      </w:r>
      <w:r>
        <w:t xml:space="preserve">	</w:t>
      </w:r>
      <w:r>
        <w:t xml:space="preserve">Schiller, H.B., and R. Fässler. 2013.</w:t>
      </w:r>
      <w:r>
        <w:t xml:space="preserve"> </w:t>
      </w:r>
      <w:hyperlink r:id="rId141">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42"/>
    <w:bookmarkStart w:id="144"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43">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44"/>
    <w:bookmarkStart w:id="146"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45">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46"/>
    <w:bookmarkStart w:id="148"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47">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48"/>
    <w:bookmarkStart w:id="150"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49">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50"/>
    <w:bookmarkStart w:id="152"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51">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52"/>
    <w:bookmarkStart w:id="154"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53">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54"/>
    <w:bookmarkStart w:id="156"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55">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56"/>
    <w:bookmarkStart w:id="158"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57">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58"/>
    <w:bookmarkStart w:id="160"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59">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60"/>
    <w:bookmarkStart w:id="162"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61">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62"/>
    <w:bookmarkStart w:id="164"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63">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64"/>
    <w:bookmarkStart w:id="166"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65">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66"/>
    <w:bookmarkStart w:id="168"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67">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68"/>
    <w:bookmarkStart w:id="170"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69">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70"/>
    <w:bookmarkStart w:id="172" w:name="ref-mccannLWEQModuleConserved1997"/>
    <w:p>
      <w:pPr>
        <w:pStyle w:val="Bibliography"/>
      </w:pPr>
      <w:r>
        <w:t xml:space="preserve">18.</w:t>
      </w:r>
      <w:r>
        <w:t xml:space="preserve"> </w:t>
      </w:r>
      <w:r>
        <w:t xml:space="preserve">	</w:t>
      </w:r>
      <w:r>
        <w:t xml:space="preserve">McCann, R.O., and S.W. Craig. 1997.</w:t>
      </w:r>
      <w:r>
        <w:t xml:space="preserve"> </w:t>
      </w:r>
      <w:hyperlink r:id="rId171">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72"/>
    <w:bookmarkStart w:id="174" w:name="ref-klapholzTalinMasterIntegrin2017"/>
    <w:p>
      <w:pPr>
        <w:pStyle w:val="Bibliography"/>
      </w:pPr>
      <w:r>
        <w:t xml:space="preserve">19.</w:t>
      </w:r>
      <w:r>
        <w:t xml:space="preserve"> </w:t>
      </w:r>
      <w:r>
        <w:t xml:space="preserve">	</w:t>
      </w:r>
      <w:r>
        <w:t xml:space="preserve">Klapholz, B., and N.H. Brown. 2017.</w:t>
      </w:r>
      <w:r>
        <w:t xml:space="preserve"> </w:t>
      </w:r>
      <w:hyperlink r:id="rId173">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74"/>
    <w:bookmarkStart w:id="176" w:name="X31ba41dce33ec37485fec16b89a9ad582b954a5"/>
    <w:p>
      <w:pPr>
        <w:pStyle w:val="Bibliography"/>
      </w:pPr>
      <w:r>
        <w:t xml:space="preserve">20.</w:t>
      </w:r>
      <w:r>
        <w:t xml:space="preserve"> </w:t>
      </w:r>
      <w:r>
        <w:t xml:space="preserve">	</w:t>
      </w:r>
      <w:r>
        <w:t xml:space="preserve">Chinthalapudi, K., E.S. Rangarajan, and T. Izard. 2018.</w:t>
      </w:r>
      <w:r>
        <w:t xml:space="preserve"> </w:t>
      </w:r>
      <w:hyperlink r:id="rId175">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76"/>
    <w:bookmarkStart w:id="178" w:name="ref-saltelNewPIP22009"/>
    <w:p>
      <w:pPr>
        <w:pStyle w:val="Bibliography"/>
      </w:pPr>
      <w:r>
        <w:t xml:space="preserve">21.</w:t>
      </w:r>
      <w:r>
        <w:t xml:space="preserve"> </w:t>
      </w:r>
      <w:r>
        <w:t xml:space="preserve">	</w:t>
      </w:r>
      <w:r>
        <w:t xml:space="preserve">Saltel, F., E. Mortier, V.P. Hytönen, M.-C. Jacquier, P. Zimmermann, V. Vogel, W. Liu, and B. Wehrle-Haller. 2009.</w:t>
      </w:r>
      <w:r>
        <w:t xml:space="preserve"> </w:t>
      </w:r>
      <w:hyperlink r:id="rId177">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78"/>
    <w:bookmarkStart w:id="180" w:name="X46e628e4aadbaa8873f37552d0384d2f4eb3310"/>
    <w:p>
      <w:pPr>
        <w:pStyle w:val="Bibliography"/>
      </w:pPr>
      <w:r>
        <w:t xml:space="preserve">22.</w:t>
      </w:r>
      <w:r>
        <w:t xml:space="preserve"> </w:t>
      </w:r>
      <w:r>
        <w:t xml:space="preserve">	</w:t>
      </w:r>
      <w:r>
        <w:t xml:space="preserve">Banno, A., B.T. Goult, H. Lee, N. Bate, D.R. Critchley, and M.H. Ginsberg. 2012.</w:t>
      </w:r>
      <w:r>
        <w:t xml:space="preserve"> </w:t>
      </w:r>
      <w:hyperlink r:id="rId179">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80"/>
    <w:bookmarkStart w:id="182" w:name="ref-deddenArchitectureTalin1Reveals2019a"/>
    <w:p>
      <w:pPr>
        <w:pStyle w:val="Bibliography"/>
      </w:pPr>
      <w:r>
        <w:t xml:space="preserve">23.</w:t>
      </w:r>
      <w:r>
        <w:t xml:space="preserve"> </w:t>
      </w:r>
      <w:r>
        <w:t xml:space="preserve">	</w:t>
      </w:r>
      <w:r>
        <w:t xml:space="preserve">Dedden, D., S. Schumacher, C.F. Kelley, M. Zacharias, C. Biertümpfel, R. Fässler, and N. Mizuno. 2019.</w:t>
      </w:r>
      <w:r>
        <w:t xml:space="preserve"> </w:t>
      </w:r>
      <w:hyperlink r:id="rId181">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82"/>
    <w:bookmarkStart w:id="184" w:name="X8e120e1cb6e55ecd2e817f9d02dbe880cf23e27"/>
    <w:p>
      <w:pPr>
        <w:pStyle w:val="Bibliography"/>
      </w:pPr>
      <w:r>
        <w:t xml:space="preserve">24.</w:t>
      </w:r>
      <w:r>
        <w:t xml:space="preserve"> </w:t>
      </w:r>
      <w:r>
        <w:t xml:space="preserve">	</w:t>
      </w:r>
      <w:r>
        <w:t xml:space="preserve">Buyan, A., A.C. Kalli, and M.S.P. Sansom. 2016.</w:t>
      </w:r>
      <w:r>
        <w:t xml:space="preserve"> </w:t>
      </w:r>
      <w:hyperlink r:id="rId183">
        <w:r>
          <w:rPr>
            <w:rStyle w:val="Hyperlink"/>
          </w:rPr>
          <w:t xml:space="preserve">Multiscale</w:t>
        </w:r>
        <w:r>
          <w:rPr>
            <w:rStyle w:val="Hyperlink"/>
          </w:rPr>
          <w:t xml:space="preserve"> </w:t>
        </w:r>
        <w:r>
          <w:rPr>
            <w:rStyle w:val="Hyperlink"/>
          </w:rPr>
          <w:t xml:space="preserve">Simulations Suggest</w:t>
        </w:r>
        <w:r>
          <w:rPr>
            <w:rStyle w:val="Hyperlink"/>
          </w:rPr>
          <w:t xml:space="preserve"> </w:t>
        </w:r>
        <w:r>
          <w:rPr>
            <w:rStyle w:val="Hyperlink"/>
          </w:rPr>
          <w:t xml:space="preserve">a</w:t>
        </w:r>
        <w:r>
          <w:rPr>
            <w:rStyle w:val="Hyperlink"/>
          </w:rPr>
          <w:t xml:space="preserve"> </w:t>
        </w:r>
        <w:r>
          <w:rPr>
            <w:rStyle w:val="Hyperlink"/>
          </w:rPr>
          <w:t xml:space="preserve">Mechanism</w:t>
        </w:r>
        <w:r>
          <w:rPr>
            <w:rStyle w:val="Hyperlink"/>
          </w:rPr>
          <w:t xml:space="preserve"> </w:t>
        </w:r>
        <w:r>
          <w:rPr>
            <w:rStyle w:val="Hyperlink"/>
          </w:rPr>
          <w:t xml:space="preserve">for the</w:t>
        </w:r>
        <w:r>
          <w:rPr>
            <w:rStyle w:val="Hyperlink"/>
          </w:rPr>
          <w:t xml:space="preserve"> </w:t>
        </w:r>
        <w:r>
          <w:rPr>
            <w:rStyle w:val="Hyperlink"/>
          </w:rPr>
          <w:t xml:space="preserve">Association</w:t>
        </w:r>
        <w:r>
          <w:rPr>
            <w:rStyle w:val="Hyperlink"/>
          </w:rPr>
          <w:t xml:space="preserve"> </w:t>
        </w:r>
        <w:r>
          <w:rPr>
            <w:rStyle w:val="Hyperlink"/>
          </w:rPr>
          <w:t xml:space="preserve">of the</w:t>
        </w:r>
        <w:r>
          <w:rPr>
            <w:rStyle w:val="Hyperlink"/>
          </w:rPr>
          <w:t xml:space="preserve"> </w:t>
        </w:r>
        <w:r>
          <w:rPr>
            <w:rStyle w:val="Hyperlink"/>
          </w:rPr>
          <w:t xml:space="preserve">Dok7 PH Domain</w:t>
        </w:r>
        <w:r>
          <w:rPr>
            <w:rStyle w:val="Hyperlink"/>
          </w:rPr>
          <w:t xml:space="preserve"> </w:t>
        </w:r>
        <w:r>
          <w:rPr>
            <w:rStyle w:val="Hyperlink"/>
          </w:rPr>
          <w:t xml:space="preserve">with</w:t>
        </w:r>
        <w:r>
          <w:rPr>
            <w:rStyle w:val="Hyperlink"/>
          </w:rPr>
          <w:t xml:space="preserve"> </w:t>
        </w:r>
        <w:r>
          <w:rPr>
            <w:rStyle w:val="Hyperlink"/>
          </w:rPr>
          <w:t xml:space="preserve">PIP-Containing Membranes</w:t>
        </w:r>
      </w:hyperlink>
      <w:r>
        <w:t xml:space="preserve">.</w:t>
      </w:r>
      <w:r>
        <w:t xml:space="preserve"> </w:t>
      </w:r>
      <w:r>
        <w:rPr>
          <w:iCs/>
          <w:i/>
        </w:rPr>
        <w:t xml:space="preserve">PLOS Computational Biology</w:t>
      </w:r>
      <w:r>
        <w:t xml:space="preserve">. 12:e1005028.</w:t>
      </w:r>
    </w:p>
    <w:bookmarkEnd w:id="184"/>
    <w:bookmarkStart w:id="186" w:name="ref-zhouMechanismFocalAdhesion2015"/>
    <w:p>
      <w:pPr>
        <w:pStyle w:val="Bibliography"/>
      </w:pPr>
      <w:r>
        <w:t xml:space="preserve">25.</w:t>
      </w:r>
      <w:r>
        <w:t xml:space="preserve"> </w:t>
      </w:r>
      <w:r>
        <w:t xml:space="preserve">	</w:t>
      </w:r>
      <w:r>
        <w:t xml:space="preserve">Zhou, J., C. Aponte-Santamaría, S. Sturm, J.T. Bullerjahn, A. Bronowska, and F. Gräter. 2015.</w:t>
      </w:r>
      <w:r>
        <w:t xml:space="preserve"> </w:t>
      </w:r>
      <w:hyperlink r:id="rId185">
        <w:r>
          <w:rPr>
            <w:rStyle w:val="Hyperlink"/>
          </w:rPr>
          <w:t xml:space="preserve">Mechanism of</w:t>
        </w:r>
        <w:r>
          <w:rPr>
            <w:rStyle w:val="Hyperlink"/>
          </w:rPr>
          <w:t xml:space="preserve"> </w:t>
        </w:r>
        <w:r>
          <w:rPr>
            <w:rStyle w:val="Hyperlink"/>
          </w:rPr>
          <w:t xml:space="preserve">Focal Adhesion Kinase Mechanosensing</w:t>
        </w:r>
      </w:hyperlink>
      <w:r>
        <w:t xml:space="preserve">.</w:t>
      </w:r>
      <w:r>
        <w:t xml:space="preserve"> </w:t>
      </w:r>
      <w:r>
        <w:rPr>
          <w:iCs/>
          <w:i/>
        </w:rPr>
        <w:t xml:space="preserve">PLOS Computational Biology</w:t>
      </w:r>
      <w:r>
        <w:t xml:space="preserve">. 11:e1004593.</w:t>
      </w:r>
    </w:p>
    <w:bookmarkEnd w:id="186"/>
    <w:bookmarkStart w:id="188" w:name="Xd06519655a1b8ffa5d419a65af34426b7910013"/>
    <w:p>
      <w:pPr>
        <w:pStyle w:val="Bibliography"/>
      </w:pPr>
      <w:r>
        <w:t xml:space="preserve">26.</w:t>
      </w:r>
      <w:r>
        <w:t xml:space="preserve"> </w:t>
      </w:r>
      <w:r>
        <w:t xml:space="preserve">	</w:t>
      </w:r>
      <w:r>
        <w:t xml:space="preserve">Berendsen, H.J.C., D. van der Spoel, and R. van Drunen. 1995.</w:t>
      </w:r>
      <w:r>
        <w:t xml:space="preserve"> </w:t>
      </w:r>
      <w:hyperlink r:id="rId187">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88"/>
    <w:bookmarkStart w:id="190" w:name="ref-abrahamGROMACSHighPerformance2015"/>
    <w:p>
      <w:pPr>
        <w:pStyle w:val="Bibliography"/>
      </w:pPr>
      <w:r>
        <w:t xml:space="preserve">27.</w:t>
      </w:r>
      <w:r>
        <w:t xml:space="preserve"> </w:t>
      </w:r>
      <w:r>
        <w:t xml:space="preserve">	</w:t>
      </w:r>
      <w:r>
        <w:t xml:space="preserve">Abraham, M.J., T. Murtola, R. Schulz, S. Páll, J.C. Smith, B. Hess, and E. Lindahl. 2015.</w:t>
      </w:r>
      <w:r>
        <w:t xml:space="preserve"> </w:t>
      </w:r>
      <w:hyperlink r:id="rId189">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190"/>
    <w:bookmarkStart w:id="192" w:name="ref-lindahlGROMACS2020Source2020"/>
    <w:p>
      <w:pPr>
        <w:pStyle w:val="Bibliography"/>
      </w:pPr>
      <w:r>
        <w:t xml:space="preserve">28.</w:t>
      </w:r>
      <w:r>
        <w:t xml:space="preserve"> </w:t>
      </w:r>
      <w:r>
        <w:t xml:space="preserve">	</w:t>
      </w:r>
      <w:r>
        <w:t xml:space="preserve">Lindahl, Abraham, Hess, and van der Spoel. 2020-01-01, 2020-01.</w:t>
      </w:r>
      <w:r>
        <w:t xml:space="preserve"> </w:t>
      </w:r>
      <w:hyperlink r:id="rId191">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192"/>
    <w:bookmarkStart w:id="194" w:name="Xfb8863d2ed6bc33f0bb531180818fc9ca7d7086"/>
    <w:p>
      <w:pPr>
        <w:pStyle w:val="Bibliography"/>
      </w:pPr>
      <w:r>
        <w:t xml:space="preserve">29.</w:t>
      </w:r>
      <w:r>
        <w:t xml:space="preserve"> </w:t>
      </w:r>
      <w:r>
        <w:t xml:space="preserve">	</w:t>
      </w:r>
      <w:r>
        <w:t xml:space="preserve">Martí-Renom, M.A., A.C. Stuart, A. Fiser, R. Sánchez, F. Melo, and A. Sali. 2000.</w:t>
      </w:r>
      <w:r>
        <w:t xml:space="preserve"> </w:t>
      </w:r>
      <w:hyperlink r:id="rId193">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194"/>
    <w:bookmarkStart w:id="196" w:name="ref-webbComparativeProteinStructure2016"/>
    <w:p>
      <w:pPr>
        <w:pStyle w:val="Bibliography"/>
      </w:pPr>
      <w:r>
        <w:t xml:space="preserve">30.</w:t>
      </w:r>
      <w:r>
        <w:t xml:space="preserve"> </w:t>
      </w:r>
      <w:r>
        <w:t xml:space="preserve">	</w:t>
      </w:r>
      <w:r>
        <w:t xml:space="preserve">Webb, B., and A. Sali. 2016.</w:t>
      </w:r>
      <w:r>
        <w:t xml:space="preserve"> </w:t>
      </w:r>
      <w:hyperlink r:id="rId195">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196"/>
    <w:bookmarkStart w:id="198" w:name="X4cc315cea2d68a0b6b73a9f66160a2302b8dda5"/>
    <w:p>
      <w:pPr>
        <w:pStyle w:val="Bibliography"/>
      </w:pPr>
      <w:r>
        <w:t xml:space="preserve">31.</w:t>
      </w:r>
      <w:r>
        <w:t xml:space="preserve"> </w:t>
      </w:r>
      <w:r>
        <w:t xml:space="preserve">	</w:t>
      </w:r>
      <w:r>
        <w:t xml:space="preserve">Pettersen, E.F., T.D. Goddard, C.C. Huang, G.S. Couch, D.M. Greenblatt, E.C. Meng, and T.E. Ferrin. 2004.</w:t>
      </w:r>
      <w:r>
        <w:t xml:space="preserve"> </w:t>
      </w:r>
      <w:hyperlink r:id="rId197">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198"/>
    <w:bookmarkStart w:id="200" w:name="X01b55575dd7e128d31e32fa0863a26f1091b24b"/>
    <w:p>
      <w:pPr>
        <w:pStyle w:val="Bibliography"/>
      </w:pPr>
      <w:r>
        <w:t xml:space="preserve">32.</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199">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200"/>
    <w:bookmarkStart w:id="202" w:name="ref-joCHARMMGUIWebbasedGraphical2008"/>
    <w:p>
      <w:pPr>
        <w:pStyle w:val="Bibliography"/>
      </w:pPr>
      <w:r>
        <w:t xml:space="preserve">33.</w:t>
      </w:r>
      <w:r>
        <w:t xml:space="preserve"> </w:t>
      </w:r>
      <w:r>
        <w:t xml:space="preserve">	</w:t>
      </w:r>
      <w:r>
        <w:t xml:space="preserve">Jo, S., T. Kim, V.G. Iyer, and W. Im. 2008.</w:t>
      </w:r>
      <w:r>
        <w:t xml:space="preserve"> </w:t>
      </w:r>
      <w:hyperlink r:id="rId201">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202"/>
    <w:bookmarkStart w:id="204" w:name="ref-leeCHARMMGUIInputGenerator2016"/>
    <w:p>
      <w:pPr>
        <w:pStyle w:val="Bibliography"/>
      </w:pPr>
      <w:r>
        <w:t xml:space="preserve">34.</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203">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204"/>
    <w:bookmarkStart w:id="206" w:name="X1057da5d77f0bf0fb2d07549e9b32767a4b477a"/>
    <w:p>
      <w:pPr>
        <w:pStyle w:val="Bibliography"/>
      </w:pPr>
      <w:r>
        <w:t xml:space="preserve">35.</w:t>
      </w:r>
      <w:r>
        <w:t xml:space="preserve"> </w:t>
      </w:r>
      <w:r>
        <w:t xml:space="preserve">	</w:t>
      </w:r>
      <w:r>
        <w:t xml:space="preserve">Hoover, W.G. 1985.</w:t>
      </w:r>
      <w:r>
        <w:t xml:space="preserve"> </w:t>
      </w:r>
      <w:hyperlink r:id="rId205">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206"/>
    <w:bookmarkStart w:id="208" w:name="ref-noseUnifiedFormulationConstant1984"/>
    <w:p>
      <w:pPr>
        <w:pStyle w:val="Bibliography"/>
      </w:pPr>
      <w:r>
        <w:t xml:space="preserve">36.</w:t>
      </w:r>
      <w:r>
        <w:t xml:space="preserve"> </w:t>
      </w:r>
      <w:r>
        <w:t xml:space="preserve">	</w:t>
      </w:r>
      <w:r>
        <w:t xml:space="preserve">Nosé, S. 1984.</w:t>
      </w:r>
      <w:r>
        <w:t xml:space="preserve"> </w:t>
      </w:r>
      <w:hyperlink r:id="rId207">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208"/>
    <w:bookmarkStart w:id="210" w:name="X7e7666b4982a28a7379c697b2057d381c2e1bb2"/>
    <w:p>
      <w:pPr>
        <w:pStyle w:val="Bibliography"/>
      </w:pPr>
      <w:r>
        <w:t xml:space="preserve">37.</w:t>
      </w:r>
      <w:r>
        <w:t xml:space="preserve"> </w:t>
      </w:r>
      <w:r>
        <w:t xml:space="preserve">	</w:t>
      </w:r>
      <w:r>
        <w:t xml:space="preserve">Parrinello, M., and A. Rahman. 1981.</w:t>
      </w:r>
      <w:r>
        <w:t xml:space="preserve"> </w:t>
      </w:r>
      <w:hyperlink r:id="rId209">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210"/>
    <w:bookmarkStart w:id="211" w:name="ref-ggplot"/>
    <w:p>
      <w:pPr>
        <w:pStyle w:val="Bibliography"/>
      </w:pPr>
      <w:r>
        <w:t xml:space="preserve">38.</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211"/>
    <w:bookmarkStart w:id="213" w:name="ref-molstar"/>
    <w:p>
      <w:pPr>
        <w:pStyle w:val="Bibliography"/>
      </w:pPr>
      <w:r>
        <w:t xml:space="preserve">39.</w:t>
      </w:r>
      <w:r>
        <w:t xml:space="preserve"> </w:t>
      </w:r>
      <w:r>
        <w:t xml:space="preserve">	</w:t>
      </w:r>
      <w:r>
        <w:t xml:space="preserve">Sehnal, D., S. Bittrich, M. Deshpande, R. Svobodová, K. Berka, V. Bazgier, S. Velankar, S.K. Burley, J. Koča, and A.S. Rose. 2021.</w:t>
      </w:r>
      <w:r>
        <w:t xml:space="preserve"> </w:t>
      </w:r>
      <w:hyperlink r:id="rId212">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213"/>
    <w:bookmarkStart w:id="214" w:name="ref-blender"/>
    <w:p>
      <w:pPr>
        <w:pStyle w:val="Bibliography"/>
      </w:pPr>
      <w:r>
        <w:t xml:space="preserve">40.</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214"/>
    <w:bookmarkStart w:id="215" w:name="ref-vmd"/>
    <w:p>
      <w:pPr>
        <w:pStyle w:val="Bibliography"/>
      </w:pPr>
      <w:r>
        <w:t xml:space="preserve">41.</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215"/>
    <w:bookmarkStart w:id="217" w:name="ref-quarto"/>
    <w:p>
      <w:pPr>
        <w:pStyle w:val="Bibliography"/>
      </w:pPr>
      <w:r>
        <w:t xml:space="preserve">42.</w:t>
      </w:r>
      <w:r>
        <w:t xml:space="preserve"> </w:t>
      </w:r>
      <w:r>
        <w:t xml:space="preserve">	</w:t>
      </w:r>
      <w:r>
        <w:t xml:space="preserve">Allaire, J.J., C. Teague, C. Scheidegger, Y. Xie, and C. Dervieux. 2022.</w:t>
      </w:r>
      <w:r>
        <w:t xml:space="preserve"> </w:t>
      </w:r>
      <w:hyperlink r:id="rId216">
        <w:r>
          <w:rPr>
            <w:rStyle w:val="Hyperlink"/>
          </w:rPr>
          <w:t xml:space="preserve">Quarto</w:t>
        </w:r>
      </w:hyperlink>
      <w:r>
        <w:t xml:space="preserve">.</w:t>
      </w:r>
    </w:p>
    <w:bookmarkEnd w:id="217"/>
    <w:bookmarkStart w:id="218" w:name="ref-rmarkdown2018"/>
    <w:p>
      <w:pPr>
        <w:pStyle w:val="Bibliography"/>
      </w:pPr>
      <w:r>
        <w:t xml:space="preserve">43.</w:t>
      </w:r>
      <w:r>
        <w:t xml:space="preserve"> </w:t>
      </w:r>
      <w:r>
        <w:t xml:space="preserve">	</w:t>
      </w:r>
      <w:r>
        <w:t xml:space="preserve">Xie, Y., J.J. Allaire, and G. Grolemund. 2018. R markdown:</w:t>
      </w:r>
      <w:r>
        <w:t xml:space="preserve"> </w:t>
      </w:r>
      <w:r>
        <w:t xml:space="preserve">The</w:t>
      </w:r>
      <w:r>
        <w:t xml:space="preserve"> </w:t>
      </w:r>
      <w:r>
        <w:t xml:space="preserve">definitive guide.</w:t>
      </w:r>
      <w:r>
        <w:t xml:space="preserve"> </w:t>
      </w:r>
      <w:r>
        <w:t xml:space="preserve">Boca Raton, Florida</w:t>
      </w:r>
      <w:r>
        <w:t xml:space="preserve">:</w:t>
      </w:r>
      <w:r>
        <w:t xml:space="preserve"> </w:t>
      </w:r>
      <w:r>
        <w:t xml:space="preserve">Chapman and Hall/CRC</w:t>
      </w:r>
      <w:r>
        <w:t xml:space="preserve">.</w:t>
      </w:r>
    </w:p>
    <w:bookmarkEnd w:id="218"/>
    <w:bookmarkStart w:id="219" w:name="ref-knitr"/>
    <w:p>
      <w:pPr>
        <w:pStyle w:val="Bibliography"/>
      </w:pPr>
      <w:r>
        <w:t xml:space="preserve">44.</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219"/>
    <w:bookmarkStart w:id="220" w:name="ref-rbetterposter"/>
    <w:p>
      <w:pPr>
        <w:pStyle w:val="Bibliography"/>
      </w:pPr>
      <w:r>
        <w:t xml:space="preserve">45.</w:t>
      </w:r>
      <w:r>
        <w:t xml:space="preserve"> </w:t>
      </w:r>
      <w:r>
        <w:t xml:space="preserve">	</w:t>
      </w:r>
      <w:r>
        <w:t xml:space="preserve">Aden-Buie, G. 2022. Betterposter:</w:t>
      </w:r>
      <w:r>
        <w:t xml:space="preserve"> </w:t>
      </w:r>
      <w:r>
        <w:t xml:space="preserve">A</w:t>
      </w:r>
      <w:r>
        <w:t xml:space="preserve"> </w:t>
      </w:r>
      <w:r>
        <w:t xml:space="preserve">better scientific poster.</w:t>
      </w:r>
    </w:p>
    <w:bookmarkEnd w:id="220"/>
    <w:bookmarkEnd w:id="221"/>
    <w:bookmarkEnd w:id="222"/>
    <w:bookmarkEnd w:id="223"/>
    <w:bookmarkEnd w:id="2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769e"/>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769e"/>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769e"/>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769e"/>
      <w:shd w:val="clear" w:fill="f1f3f5"/>
    </w:rPr>
  </w:style>
  <w:style w:type="character" w:customStyle="1" w:styleId="ExtensionTok">
    <w:name w:val="ExtensionTok"/>
    <w:basedOn w:val="VerbatimChar"/>
    <w:rPr>
      <w:color w:val="00769e"/>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77623"/>
      <w:shd w:val="clear" w:fill="f1f3f5"/>
    </w:rPr>
  </w:style>
  <w:style w:type="character" w:customStyle="1" w:styleId="RegionMarkerTok">
    <w:name w:val="RegionMarkerTok"/>
    <w:basedOn w:val="VerbatimChar"/>
    <w:rPr>
      <w:color w:val="00769e"/>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769e"/>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8" Target="media/rId108.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5" Target="https://doi.org/10.1002/cpps.20" TargetMode="External" /><Relationship Type="http://schemas.openxmlformats.org/officeDocument/2006/relationships/hyperlink" Id="rId197" Target="https://doi.org/10.1002/jcc.20084" TargetMode="External" /><Relationship Type="http://schemas.openxmlformats.org/officeDocument/2006/relationships/hyperlink" Id="rId201" Target="https://doi.org/10.1002/jcc.20945" TargetMode="External" /><Relationship Type="http://schemas.openxmlformats.org/officeDocument/2006/relationships/hyperlink" Id="rId199" Target="https://doi.org/10.1002/jcc.21287" TargetMode="External" /><Relationship Type="http://schemas.openxmlformats.org/officeDocument/2006/relationships/hyperlink" Id="rId187" Target="https://doi.org/10.1016/0010-4655(95)00042-E" TargetMode="External" /><Relationship Type="http://schemas.openxmlformats.org/officeDocument/2006/relationships/hyperlink" Id="rId153" Target="https://doi.org/10.1016/S0968-0004(98)01237-7" TargetMode="External" /><Relationship Type="http://schemas.openxmlformats.org/officeDocument/2006/relationships/hyperlink" Id="rId139" Target="https://doi.org/10.1016/j.ceb.2014.06.003" TargetMode="External" /><Relationship Type="http://schemas.openxmlformats.org/officeDocument/2006/relationships/hyperlink" Id="rId181" Target="https://doi.org/10.1016/j.cell.2019.08.034" TargetMode="External" /><Relationship Type="http://schemas.openxmlformats.org/officeDocument/2006/relationships/hyperlink" Id="rId189" Target="https://doi.org/10.1016/j.softx.2015.06.001" TargetMode="External" /><Relationship Type="http://schemas.openxmlformats.org/officeDocument/2006/relationships/hyperlink" Id="rId163" Target="https://doi.org/10.1016/j.str.2010.07.011" TargetMode="External" /><Relationship Type="http://schemas.openxmlformats.org/officeDocument/2006/relationships/hyperlink" Id="rId203" Target="https://doi.org/10.1021/acs.jctc.5b00935" TargetMode="External" /><Relationship Type="http://schemas.openxmlformats.org/officeDocument/2006/relationships/hyperlink" Id="rId169" Target="https://doi.org/10.1038/320531a0" TargetMode="External" /><Relationship Type="http://schemas.openxmlformats.org/officeDocument/2006/relationships/hyperlink" Id="rId159" Target="https://doi.org/10.1038/cr.2012.97" TargetMode="External" /><Relationship Type="http://schemas.openxmlformats.org/officeDocument/2006/relationships/hyperlink" Id="rId161" Target="https://doi.org/10.1038/emboj.2010.4" TargetMode="External" /><Relationship Type="http://schemas.openxmlformats.org/officeDocument/2006/relationships/hyperlink" Id="rId141" Target="https://doi.org/10.1038/embor.2013.49" TargetMode="External" /><Relationship Type="http://schemas.openxmlformats.org/officeDocument/2006/relationships/hyperlink" Id="rId157" Target="https://doi.org/10.1038/ncb3115" TargetMode="External" /><Relationship Type="http://schemas.openxmlformats.org/officeDocument/2006/relationships/hyperlink" Id="rId149" Target="https://doi.org/10.1038/ncomms11966" TargetMode="External" /><Relationship Type="http://schemas.openxmlformats.org/officeDocument/2006/relationships/hyperlink" Id="rId137" Target="https://doi.org/10.1038/nrm1890" TargetMode="External" /><Relationship Type="http://schemas.openxmlformats.org/officeDocument/2006/relationships/hyperlink" Id="rId167" Target="https://doi.org/10.1038/nrm3624" TargetMode="External" /><Relationship Type="http://schemas.openxmlformats.org/officeDocument/2006/relationships/hyperlink" Id="rId143" Target="https://doi.org/10.1038/s41556-017-0005-z" TargetMode="External" /><Relationship Type="http://schemas.openxmlformats.org/officeDocument/2006/relationships/hyperlink" Id="rId145" Target="https://doi.org/10.1053/j.gastro.2003.10.078" TargetMode="External" /><Relationship Type="http://schemas.openxmlformats.org/officeDocument/2006/relationships/hyperlink" Id="rId209" Target="https://doi.org/10.1063/1.328693" TargetMode="External" /><Relationship Type="http://schemas.openxmlformats.org/officeDocument/2006/relationships/hyperlink" Id="rId207"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71" Target="https://doi.org/10.1073/pnas.94.11.5679" TargetMode="External" /><Relationship Type="http://schemas.openxmlformats.org/officeDocument/2006/relationships/hyperlink" Id="rId147" Target="https://doi.org/10.1074/jbc.270.30.18133" TargetMode="External" /><Relationship Type="http://schemas.openxmlformats.org/officeDocument/2006/relationships/hyperlink" Id="rId165" Target="https://doi.org/10.1074/jbc.274.40.28071" TargetMode="External" /><Relationship Type="http://schemas.openxmlformats.org/officeDocument/2006/relationships/hyperlink" Id="rId179"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12" Target="https://doi.org/10.1093/nar/gkab314" TargetMode="External" /><Relationship Type="http://schemas.openxmlformats.org/officeDocument/2006/relationships/hyperlink" Id="rId205" Target="https://doi.org/10.1103/PhysRevA.31.1695" TargetMode="External" /><Relationship Type="http://schemas.openxmlformats.org/officeDocument/2006/relationships/hyperlink" Id="rId151" Target="https://doi.org/10.1126/science.1086652" TargetMode="External" /><Relationship Type="http://schemas.openxmlformats.org/officeDocument/2006/relationships/hyperlink" Id="rId155" Target="https://doi.org/10.1128/MCB.00609-10" TargetMode="External" /><Relationship Type="http://schemas.openxmlformats.org/officeDocument/2006/relationships/hyperlink" Id="rId193" Target="https://doi.org/10.1146/annurev.biophys.29.1.291" TargetMode="External" /><Relationship Type="http://schemas.openxmlformats.org/officeDocument/2006/relationships/hyperlink" Id="rId173" Target="https://doi.org/10.1242/jcs.190991" TargetMode="External" /><Relationship Type="http://schemas.openxmlformats.org/officeDocument/2006/relationships/hyperlink" Id="rId185" Target="https://doi.org/10.1371/journal.pcbi.1004593" TargetMode="External" /><Relationship Type="http://schemas.openxmlformats.org/officeDocument/2006/relationships/hyperlink" Id="rId183" Target="https://doi.org/10.1371/journal.pcbi.1005028" TargetMode="External" /><Relationship Type="http://schemas.openxmlformats.org/officeDocument/2006/relationships/hyperlink" Id="rId191" Target="https://doi.org/10.5281/zenodo.3562495" TargetMode="External" /><Relationship Type="http://schemas.openxmlformats.org/officeDocument/2006/relationships/hyperlink" Id="rId21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33"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5" Target="https://doi.org/10.1002/cpps.20" TargetMode="External" /><Relationship Type="http://schemas.openxmlformats.org/officeDocument/2006/relationships/hyperlink" Id="rId197" Target="https://doi.org/10.1002/jcc.20084" TargetMode="External" /><Relationship Type="http://schemas.openxmlformats.org/officeDocument/2006/relationships/hyperlink" Id="rId201" Target="https://doi.org/10.1002/jcc.20945" TargetMode="External" /><Relationship Type="http://schemas.openxmlformats.org/officeDocument/2006/relationships/hyperlink" Id="rId199" Target="https://doi.org/10.1002/jcc.21287" TargetMode="External" /><Relationship Type="http://schemas.openxmlformats.org/officeDocument/2006/relationships/hyperlink" Id="rId187" Target="https://doi.org/10.1016/0010-4655(95)00042-E" TargetMode="External" /><Relationship Type="http://schemas.openxmlformats.org/officeDocument/2006/relationships/hyperlink" Id="rId153" Target="https://doi.org/10.1016/S0968-0004(98)01237-7" TargetMode="External" /><Relationship Type="http://schemas.openxmlformats.org/officeDocument/2006/relationships/hyperlink" Id="rId139" Target="https://doi.org/10.1016/j.ceb.2014.06.003" TargetMode="External" /><Relationship Type="http://schemas.openxmlformats.org/officeDocument/2006/relationships/hyperlink" Id="rId181" Target="https://doi.org/10.1016/j.cell.2019.08.034" TargetMode="External" /><Relationship Type="http://schemas.openxmlformats.org/officeDocument/2006/relationships/hyperlink" Id="rId189" Target="https://doi.org/10.1016/j.softx.2015.06.001" TargetMode="External" /><Relationship Type="http://schemas.openxmlformats.org/officeDocument/2006/relationships/hyperlink" Id="rId163" Target="https://doi.org/10.1016/j.str.2010.07.011" TargetMode="External" /><Relationship Type="http://schemas.openxmlformats.org/officeDocument/2006/relationships/hyperlink" Id="rId203" Target="https://doi.org/10.1021/acs.jctc.5b00935" TargetMode="External" /><Relationship Type="http://schemas.openxmlformats.org/officeDocument/2006/relationships/hyperlink" Id="rId169" Target="https://doi.org/10.1038/320531a0" TargetMode="External" /><Relationship Type="http://schemas.openxmlformats.org/officeDocument/2006/relationships/hyperlink" Id="rId159" Target="https://doi.org/10.1038/cr.2012.97" TargetMode="External" /><Relationship Type="http://schemas.openxmlformats.org/officeDocument/2006/relationships/hyperlink" Id="rId161" Target="https://doi.org/10.1038/emboj.2010.4" TargetMode="External" /><Relationship Type="http://schemas.openxmlformats.org/officeDocument/2006/relationships/hyperlink" Id="rId141" Target="https://doi.org/10.1038/embor.2013.49" TargetMode="External" /><Relationship Type="http://schemas.openxmlformats.org/officeDocument/2006/relationships/hyperlink" Id="rId157" Target="https://doi.org/10.1038/ncb3115" TargetMode="External" /><Relationship Type="http://schemas.openxmlformats.org/officeDocument/2006/relationships/hyperlink" Id="rId149" Target="https://doi.org/10.1038/ncomms11966" TargetMode="External" /><Relationship Type="http://schemas.openxmlformats.org/officeDocument/2006/relationships/hyperlink" Id="rId137" Target="https://doi.org/10.1038/nrm1890" TargetMode="External" /><Relationship Type="http://schemas.openxmlformats.org/officeDocument/2006/relationships/hyperlink" Id="rId167" Target="https://doi.org/10.1038/nrm3624" TargetMode="External" /><Relationship Type="http://schemas.openxmlformats.org/officeDocument/2006/relationships/hyperlink" Id="rId143" Target="https://doi.org/10.1038/s41556-017-0005-z" TargetMode="External" /><Relationship Type="http://schemas.openxmlformats.org/officeDocument/2006/relationships/hyperlink" Id="rId145" Target="https://doi.org/10.1053/j.gastro.2003.10.078" TargetMode="External" /><Relationship Type="http://schemas.openxmlformats.org/officeDocument/2006/relationships/hyperlink" Id="rId209" Target="https://doi.org/10.1063/1.328693" TargetMode="External" /><Relationship Type="http://schemas.openxmlformats.org/officeDocument/2006/relationships/hyperlink" Id="rId207"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71" Target="https://doi.org/10.1073/pnas.94.11.5679" TargetMode="External" /><Relationship Type="http://schemas.openxmlformats.org/officeDocument/2006/relationships/hyperlink" Id="rId147" Target="https://doi.org/10.1074/jbc.270.30.18133" TargetMode="External" /><Relationship Type="http://schemas.openxmlformats.org/officeDocument/2006/relationships/hyperlink" Id="rId165" Target="https://doi.org/10.1074/jbc.274.40.28071" TargetMode="External" /><Relationship Type="http://schemas.openxmlformats.org/officeDocument/2006/relationships/hyperlink" Id="rId179"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12" Target="https://doi.org/10.1093/nar/gkab314" TargetMode="External" /><Relationship Type="http://schemas.openxmlformats.org/officeDocument/2006/relationships/hyperlink" Id="rId205" Target="https://doi.org/10.1103/PhysRevA.31.1695" TargetMode="External" /><Relationship Type="http://schemas.openxmlformats.org/officeDocument/2006/relationships/hyperlink" Id="rId151" Target="https://doi.org/10.1126/science.1086652" TargetMode="External" /><Relationship Type="http://schemas.openxmlformats.org/officeDocument/2006/relationships/hyperlink" Id="rId155" Target="https://doi.org/10.1128/MCB.00609-10" TargetMode="External" /><Relationship Type="http://schemas.openxmlformats.org/officeDocument/2006/relationships/hyperlink" Id="rId193" Target="https://doi.org/10.1146/annurev.biophys.29.1.291" TargetMode="External" /><Relationship Type="http://schemas.openxmlformats.org/officeDocument/2006/relationships/hyperlink" Id="rId173" Target="https://doi.org/10.1242/jcs.190991" TargetMode="External" /><Relationship Type="http://schemas.openxmlformats.org/officeDocument/2006/relationships/hyperlink" Id="rId185" Target="https://doi.org/10.1371/journal.pcbi.1004593" TargetMode="External" /><Relationship Type="http://schemas.openxmlformats.org/officeDocument/2006/relationships/hyperlink" Id="rId183" Target="https://doi.org/10.1371/journal.pcbi.1005028" TargetMode="External" /><Relationship Type="http://schemas.openxmlformats.org/officeDocument/2006/relationships/hyperlink" Id="rId191" Target="https://doi.org/10.5281/zenodo.3562495" TargetMode="External" /><Relationship Type="http://schemas.openxmlformats.org/officeDocument/2006/relationships/hyperlink" Id="rId21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33"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cp:keywords>
  <dcterms:created xsi:type="dcterms:W3CDTF">2022-03-17T09:10:00Z</dcterms:created>
  <dcterms:modified xsi:type="dcterms:W3CDTF">2022-03-17T09:10:00Z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bibliography">
    <vt:lpwstr>references.bib</vt:lpwstr>
  </property>
  <property fmtid="{D5CDD505-2E9C-101B-9397-08002B2CF9AE}" pid="4" name="citation">
    <vt:lpwstr/>
  </property>
  <property fmtid="{D5CDD505-2E9C-101B-9397-08002B2CF9AE}" pid="5" name="colorlinks">
    <vt:lpwstr>True</vt:lpwstr>
  </property>
  <property fmtid="{D5CDD505-2E9C-101B-9397-08002B2CF9AE}" pid="6" name="csl">
    <vt:lpwstr>biophysical-journal.csl</vt:lpwstr>
  </property>
  <property fmtid="{D5CDD505-2E9C-101B-9397-08002B2CF9AE}" pid="7" name="date">
    <vt:lpwstr>2022-03-15</vt:lpwstr>
  </property>
  <property fmtid="{D5CDD505-2E9C-101B-9397-08002B2CF9AE}" pid="8" name="editor">
    <vt:lpwstr>source</vt:lpwstr>
  </property>
  <property fmtid="{D5CDD505-2E9C-101B-9397-08002B2CF9AE}" pid="9" name="editor_options">
    <vt:lpwstr/>
  </property>
  <property fmtid="{D5CDD505-2E9C-101B-9397-08002B2CF9AE}" pid="10" name="format">
    <vt:lpwstr/>
  </property>
  <property fmtid="{D5CDD505-2E9C-101B-9397-08002B2CF9AE}" pid="11" name="header-includes">
    <vt:lpwstr/>
  </property>
  <property fmtid="{D5CDD505-2E9C-101B-9397-08002B2CF9AE}" pid="12" name="image">
    <vt:lpwstr>./assets/blender/render/frame0001.png</vt:lpwstr>
  </property>
  <property fmtid="{D5CDD505-2E9C-101B-9397-08002B2CF9AE}" pid="13" name="include-after">
    <vt:lpwstr/>
  </property>
  <property fmtid="{D5CDD505-2E9C-101B-9397-08002B2CF9AE}" pid="14" name="include-before">
    <vt:lpwstr/>
  </property>
  <property fmtid="{D5CDD505-2E9C-101B-9397-08002B2CF9AE}" pid="15" name="license">
    <vt:lpwstr>CC BY</vt:lpwstr>
  </property>
  <property fmtid="{D5CDD505-2E9C-101B-9397-08002B2CF9AE}" pid="16" name="toc-title">
    <vt:lpwstr>Table of contents</vt:lpwstr>
  </property>
</Properties>
</file>